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D7D5D">
      <w:pPr>
        <w:spacing w:after="120" w:afterLines="50" w:line="600" w:lineRule="exact"/>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14:paraId="40142048">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3</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4"/>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14:paraId="61929F10">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14:paraId="6DC229C4">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14:paraId="54384152">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14:paraId="32E20744">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14:paraId="17B6CE3E">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14:paraId="7E31BC35">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14:paraId="7F1453AE">
            <w:pPr>
              <w:widowControl/>
              <w:spacing w:line="360" w:lineRule="exact"/>
              <w:jc w:val="left"/>
              <w:rPr>
                <w:rFonts w:hint="eastAsia" w:ascii="仿宋_GB2312" w:hAnsi="仿宋_GB2312" w:eastAsia="仿宋_GB2312" w:cs="仿宋_GB2312"/>
                <w:sz w:val="20"/>
                <w:szCs w:val="20"/>
                <w:highlight w:val="none"/>
              </w:rPr>
            </w:pPr>
          </w:p>
        </w:tc>
        <w:tc>
          <w:tcPr>
            <w:tcW w:w="2038" w:type="dxa"/>
            <w:gridSpan w:val="2"/>
            <w:tcBorders>
              <w:top w:val="single" w:color="auto" w:sz="4" w:space="0"/>
              <w:left w:val="nil"/>
              <w:bottom w:val="single" w:color="auto" w:sz="4" w:space="0"/>
              <w:right w:val="single" w:color="auto" w:sz="4" w:space="0"/>
            </w:tcBorders>
            <w:noWrap w:val="0"/>
            <w:vAlign w:val="center"/>
          </w:tcPr>
          <w:p w14:paraId="39BAEC2F">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95</w:t>
            </w:r>
          </w:p>
        </w:tc>
        <w:tc>
          <w:tcPr>
            <w:tcW w:w="2240" w:type="dxa"/>
            <w:gridSpan w:val="2"/>
            <w:tcBorders>
              <w:top w:val="single" w:color="auto" w:sz="4" w:space="0"/>
              <w:left w:val="nil"/>
              <w:bottom w:val="single" w:color="auto" w:sz="4" w:space="0"/>
              <w:right w:val="single" w:color="auto" w:sz="4" w:space="0"/>
            </w:tcBorders>
            <w:noWrap w:val="0"/>
            <w:vAlign w:val="center"/>
          </w:tcPr>
          <w:p w14:paraId="6C52615E">
            <w:pPr>
              <w:widowControl/>
              <w:spacing w:line="360" w:lineRule="exact"/>
              <w:ind w:firstLine="800" w:firstLineChars="400"/>
              <w:jc w:val="both"/>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88</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auto" w:sz="4" w:space="0"/>
            </w:tcBorders>
            <w:noWrap w:val="0"/>
            <w:vAlign w:val="center"/>
          </w:tcPr>
          <w:p w14:paraId="481BFDB3">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92.63%</w:t>
            </w:r>
            <w:r>
              <w:rPr>
                <w:rFonts w:hint="eastAsia" w:ascii="仿宋_GB2312" w:hAnsi="仿宋_GB2312" w:eastAsia="仿宋_GB2312" w:cs="仿宋_GB2312"/>
                <w:sz w:val="20"/>
                <w:szCs w:val="20"/>
                <w:highlight w:val="none"/>
              </w:rPr>
              <w:t>　</w:t>
            </w:r>
          </w:p>
        </w:tc>
      </w:tr>
      <w:tr w14:paraId="7B700CE8">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DE81FD4">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14:paraId="18C0D221">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2</w:t>
            </w:r>
            <w:r>
              <w:rPr>
                <w:rFonts w:hint="eastAsia" w:ascii="仿宋_GB2312" w:hAnsi="仿宋_GB2312" w:eastAsia="仿宋_GB2312" w:cs="仿宋_GB2312"/>
                <w:b/>
                <w:bCs/>
                <w:sz w:val="20"/>
                <w:szCs w:val="20"/>
                <w:highlight w:val="none"/>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14:paraId="07AA9328">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14:paraId="5E87CD1C">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r>
      <w:tr w14:paraId="11AFEE38">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A808B53">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318B87EF">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4.94</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1C3DB451">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9.35</w:t>
            </w:r>
          </w:p>
        </w:tc>
        <w:tc>
          <w:tcPr>
            <w:tcW w:w="2041" w:type="dxa"/>
            <w:gridSpan w:val="2"/>
            <w:tcBorders>
              <w:top w:val="single" w:color="auto" w:sz="4" w:space="0"/>
              <w:left w:val="nil"/>
              <w:bottom w:val="single" w:color="auto" w:sz="4" w:space="0"/>
              <w:right w:val="single" w:color="000000" w:sz="4" w:space="0"/>
            </w:tcBorders>
            <w:noWrap w:val="0"/>
            <w:vAlign w:val="center"/>
          </w:tcPr>
          <w:p w14:paraId="2F9040D8">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3.39</w:t>
            </w:r>
            <w:r>
              <w:rPr>
                <w:rFonts w:hint="eastAsia" w:ascii="仿宋_GB2312" w:hAnsi="仿宋_GB2312" w:eastAsia="仿宋_GB2312" w:cs="仿宋_GB2312"/>
                <w:sz w:val="20"/>
                <w:szCs w:val="20"/>
                <w:highlight w:val="none"/>
              </w:rPr>
              <w:t>　</w:t>
            </w:r>
          </w:p>
        </w:tc>
      </w:tr>
      <w:tr w14:paraId="4750445A">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69C58C9">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229FFDC2">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4.42</w:t>
            </w:r>
          </w:p>
        </w:tc>
        <w:tc>
          <w:tcPr>
            <w:tcW w:w="2240" w:type="dxa"/>
            <w:gridSpan w:val="2"/>
            <w:tcBorders>
              <w:top w:val="single" w:color="auto" w:sz="4" w:space="0"/>
              <w:left w:val="nil"/>
              <w:bottom w:val="single" w:color="auto" w:sz="4" w:space="0"/>
              <w:right w:val="single" w:color="000000" w:sz="4" w:space="0"/>
            </w:tcBorders>
            <w:noWrap w:val="0"/>
            <w:vAlign w:val="center"/>
          </w:tcPr>
          <w:p w14:paraId="61CF47B9">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6.00</w:t>
            </w:r>
          </w:p>
        </w:tc>
        <w:tc>
          <w:tcPr>
            <w:tcW w:w="2041" w:type="dxa"/>
            <w:gridSpan w:val="2"/>
            <w:tcBorders>
              <w:top w:val="single" w:color="auto" w:sz="4" w:space="0"/>
              <w:left w:val="nil"/>
              <w:bottom w:val="single" w:color="auto" w:sz="4" w:space="0"/>
              <w:right w:val="single" w:color="000000" w:sz="4" w:space="0"/>
            </w:tcBorders>
            <w:noWrap w:val="0"/>
            <w:vAlign w:val="center"/>
          </w:tcPr>
          <w:p w14:paraId="644AA3CA">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2.86</w:t>
            </w:r>
            <w:r>
              <w:rPr>
                <w:rFonts w:hint="eastAsia" w:ascii="仿宋_GB2312" w:hAnsi="仿宋_GB2312" w:eastAsia="仿宋_GB2312" w:cs="仿宋_GB2312"/>
                <w:sz w:val="20"/>
                <w:szCs w:val="20"/>
                <w:highlight w:val="none"/>
              </w:rPr>
              <w:t>　</w:t>
            </w:r>
          </w:p>
        </w:tc>
      </w:tr>
      <w:tr w14:paraId="0F013598">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E5DCE3D">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14:paraId="0B5F31D0">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0.00</w:t>
            </w:r>
          </w:p>
        </w:tc>
        <w:tc>
          <w:tcPr>
            <w:tcW w:w="2240" w:type="dxa"/>
            <w:gridSpan w:val="2"/>
            <w:tcBorders>
              <w:top w:val="single" w:color="auto" w:sz="4" w:space="0"/>
              <w:left w:val="nil"/>
              <w:bottom w:val="single" w:color="auto" w:sz="4" w:space="0"/>
              <w:right w:val="single" w:color="000000" w:sz="4" w:space="0"/>
            </w:tcBorders>
            <w:noWrap w:val="0"/>
            <w:vAlign w:val="center"/>
          </w:tcPr>
          <w:p w14:paraId="7C21FF5C">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0.00</w:t>
            </w:r>
          </w:p>
        </w:tc>
        <w:tc>
          <w:tcPr>
            <w:tcW w:w="2041" w:type="dxa"/>
            <w:gridSpan w:val="2"/>
            <w:tcBorders>
              <w:top w:val="single" w:color="auto" w:sz="4" w:space="0"/>
              <w:left w:val="nil"/>
              <w:bottom w:val="single" w:color="auto" w:sz="4" w:space="0"/>
              <w:right w:val="single" w:color="000000" w:sz="4" w:space="0"/>
            </w:tcBorders>
            <w:noWrap w:val="0"/>
            <w:vAlign w:val="center"/>
          </w:tcPr>
          <w:p w14:paraId="7FCE99EA">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0.00</w:t>
            </w:r>
            <w:r>
              <w:rPr>
                <w:rFonts w:hint="eastAsia" w:ascii="仿宋_GB2312" w:hAnsi="仿宋_GB2312" w:eastAsia="仿宋_GB2312" w:cs="仿宋_GB2312"/>
                <w:sz w:val="20"/>
                <w:szCs w:val="20"/>
                <w:highlight w:val="none"/>
              </w:rPr>
              <w:t>　</w:t>
            </w:r>
          </w:p>
        </w:tc>
      </w:tr>
      <w:tr w14:paraId="54DB6184">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C3AB769">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14:paraId="336F2D79">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4.42</w:t>
            </w:r>
          </w:p>
        </w:tc>
        <w:tc>
          <w:tcPr>
            <w:tcW w:w="2240" w:type="dxa"/>
            <w:gridSpan w:val="2"/>
            <w:tcBorders>
              <w:top w:val="single" w:color="auto" w:sz="4" w:space="0"/>
              <w:left w:val="nil"/>
              <w:bottom w:val="single" w:color="auto" w:sz="4" w:space="0"/>
              <w:right w:val="single" w:color="000000" w:sz="4" w:space="0"/>
            </w:tcBorders>
            <w:noWrap w:val="0"/>
            <w:vAlign w:val="center"/>
          </w:tcPr>
          <w:p w14:paraId="21A9E4BD">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6.00</w:t>
            </w:r>
          </w:p>
        </w:tc>
        <w:tc>
          <w:tcPr>
            <w:tcW w:w="2041" w:type="dxa"/>
            <w:gridSpan w:val="2"/>
            <w:tcBorders>
              <w:top w:val="single" w:color="auto" w:sz="4" w:space="0"/>
              <w:left w:val="nil"/>
              <w:bottom w:val="single" w:color="auto" w:sz="4" w:space="0"/>
              <w:right w:val="single" w:color="000000" w:sz="4" w:space="0"/>
            </w:tcBorders>
            <w:noWrap w:val="0"/>
            <w:vAlign w:val="center"/>
          </w:tcPr>
          <w:p w14:paraId="5ED7FB6C">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2.86</w:t>
            </w:r>
            <w:r>
              <w:rPr>
                <w:rFonts w:hint="eastAsia" w:ascii="仿宋_GB2312" w:hAnsi="仿宋_GB2312" w:eastAsia="仿宋_GB2312" w:cs="仿宋_GB2312"/>
                <w:sz w:val="20"/>
                <w:szCs w:val="20"/>
                <w:highlight w:val="none"/>
              </w:rPr>
              <w:t>　</w:t>
            </w:r>
          </w:p>
        </w:tc>
      </w:tr>
      <w:tr w14:paraId="3A4EAD05">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5CBEB5B">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3DEFC2F7">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0.00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281D0538">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0.00</w:t>
            </w:r>
          </w:p>
        </w:tc>
        <w:tc>
          <w:tcPr>
            <w:tcW w:w="2041" w:type="dxa"/>
            <w:gridSpan w:val="2"/>
            <w:tcBorders>
              <w:top w:val="single" w:color="auto" w:sz="4" w:space="0"/>
              <w:left w:val="nil"/>
              <w:bottom w:val="single" w:color="auto" w:sz="4" w:space="0"/>
              <w:right w:val="single" w:color="000000" w:sz="4" w:space="0"/>
            </w:tcBorders>
            <w:noWrap w:val="0"/>
            <w:vAlign w:val="center"/>
          </w:tcPr>
          <w:p w14:paraId="1E6625BA">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0.00</w:t>
            </w:r>
            <w:r>
              <w:rPr>
                <w:rFonts w:hint="eastAsia" w:ascii="仿宋_GB2312" w:hAnsi="仿宋_GB2312" w:eastAsia="仿宋_GB2312" w:cs="仿宋_GB2312"/>
                <w:sz w:val="20"/>
                <w:szCs w:val="20"/>
                <w:highlight w:val="none"/>
              </w:rPr>
              <w:t>　</w:t>
            </w:r>
          </w:p>
        </w:tc>
      </w:tr>
      <w:tr w14:paraId="134C176D">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C4CA37A">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14:paraId="563E1825">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0.52</w:t>
            </w:r>
          </w:p>
        </w:tc>
        <w:tc>
          <w:tcPr>
            <w:tcW w:w="2240" w:type="dxa"/>
            <w:gridSpan w:val="2"/>
            <w:tcBorders>
              <w:top w:val="single" w:color="auto" w:sz="4" w:space="0"/>
              <w:left w:val="nil"/>
              <w:bottom w:val="single" w:color="auto" w:sz="4" w:space="0"/>
              <w:right w:val="single" w:color="000000" w:sz="4" w:space="0"/>
            </w:tcBorders>
            <w:noWrap w:val="0"/>
            <w:vAlign w:val="center"/>
          </w:tcPr>
          <w:p w14:paraId="546A6A41">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3.35</w:t>
            </w:r>
          </w:p>
        </w:tc>
        <w:tc>
          <w:tcPr>
            <w:tcW w:w="2041" w:type="dxa"/>
            <w:gridSpan w:val="2"/>
            <w:tcBorders>
              <w:top w:val="single" w:color="auto" w:sz="4" w:space="0"/>
              <w:left w:val="nil"/>
              <w:bottom w:val="single" w:color="auto" w:sz="4" w:space="0"/>
              <w:right w:val="single" w:color="000000" w:sz="4" w:space="0"/>
            </w:tcBorders>
            <w:noWrap w:val="0"/>
            <w:vAlign w:val="center"/>
          </w:tcPr>
          <w:p w14:paraId="6A04EF63">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0.53</w:t>
            </w:r>
            <w:r>
              <w:rPr>
                <w:rFonts w:hint="eastAsia" w:ascii="仿宋_GB2312" w:hAnsi="仿宋_GB2312" w:eastAsia="仿宋_GB2312" w:cs="仿宋_GB2312"/>
                <w:sz w:val="20"/>
                <w:szCs w:val="20"/>
                <w:highlight w:val="none"/>
              </w:rPr>
              <w:t>　</w:t>
            </w:r>
          </w:p>
        </w:tc>
      </w:tr>
      <w:tr w14:paraId="6B1EE10F">
        <w:tblPrEx>
          <w:tblCellMar>
            <w:top w:w="0" w:type="dxa"/>
            <w:left w:w="108" w:type="dxa"/>
            <w:bottom w:w="0" w:type="dxa"/>
            <w:right w:w="108" w:type="dxa"/>
          </w:tblCellMar>
        </w:tblPrEx>
        <w:trPr>
          <w:trHeight w:val="319"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7C39733">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14:paraId="21FB1A25">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248.25</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6DB4C3E3">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235.00</w:t>
            </w:r>
          </w:p>
        </w:tc>
        <w:tc>
          <w:tcPr>
            <w:tcW w:w="2041" w:type="dxa"/>
            <w:gridSpan w:val="2"/>
            <w:tcBorders>
              <w:top w:val="single" w:color="auto" w:sz="4" w:space="0"/>
              <w:left w:val="nil"/>
              <w:bottom w:val="single" w:color="auto" w:sz="4" w:space="0"/>
              <w:right w:val="single" w:color="000000" w:sz="4" w:space="0"/>
            </w:tcBorders>
            <w:noWrap w:val="0"/>
            <w:vAlign w:val="center"/>
          </w:tcPr>
          <w:p w14:paraId="6C056EFF">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380.38</w:t>
            </w:r>
          </w:p>
        </w:tc>
      </w:tr>
      <w:tr w14:paraId="777CF1B2">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E8B36E9">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07A2939C">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248.25</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15F1CC92">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74.11</w:t>
            </w:r>
          </w:p>
        </w:tc>
        <w:tc>
          <w:tcPr>
            <w:tcW w:w="2041" w:type="dxa"/>
            <w:gridSpan w:val="2"/>
            <w:tcBorders>
              <w:top w:val="single" w:color="auto" w:sz="4" w:space="0"/>
              <w:left w:val="nil"/>
              <w:bottom w:val="single" w:color="auto" w:sz="4" w:space="0"/>
              <w:right w:val="single" w:color="000000" w:sz="4" w:space="0"/>
            </w:tcBorders>
            <w:noWrap w:val="0"/>
            <w:vAlign w:val="center"/>
          </w:tcPr>
          <w:p w14:paraId="3D546D3F">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235.00　</w:t>
            </w:r>
          </w:p>
        </w:tc>
      </w:tr>
      <w:tr w14:paraId="32733779">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937FBD6">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60C8FC35">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0.00</w:t>
            </w:r>
          </w:p>
        </w:tc>
        <w:tc>
          <w:tcPr>
            <w:tcW w:w="2240" w:type="dxa"/>
            <w:gridSpan w:val="2"/>
            <w:tcBorders>
              <w:top w:val="single" w:color="auto" w:sz="4" w:space="0"/>
              <w:left w:val="nil"/>
              <w:bottom w:val="single" w:color="auto" w:sz="4" w:space="0"/>
              <w:right w:val="single" w:color="000000" w:sz="4" w:space="0"/>
            </w:tcBorders>
            <w:noWrap w:val="0"/>
            <w:vAlign w:val="center"/>
          </w:tcPr>
          <w:p w14:paraId="6AC80A23">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0.00</w:t>
            </w:r>
          </w:p>
        </w:tc>
        <w:tc>
          <w:tcPr>
            <w:tcW w:w="2041" w:type="dxa"/>
            <w:gridSpan w:val="2"/>
            <w:tcBorders>
              <w:top w:val="single" w:color="auto" w:sz="4" w:space="0"/>
              <w:left w:val="nil"/>
              <w:bottom w:val="single" w:color="auto" w:sz="4" w:space="0"/>
              <w:right w:val="single" w:color="000000" w:sz="4" w:space="0"/>
            </w:tcBorders>
            <w:noWrap w:val="0"/>
            <w:vAlign w:val="center"/>
          </w:tcPr>
          <w:p w14:paraId="1DAEAC32">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0.00　</w:t>
            </w:r>
          </w:p>
        </w:tc>
      </w:tr>
      <w:tr w14:paraId="54E2584E">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6B3B0FB">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038" w:type="dxa"/>
            <w:gridSpan w:val="2"/>
            <w:tcBorders>
              <w:top w:val="single" w:color="auto" w:sz="4" w:space="0"/>
              <w:left w:val="nil"/>
              <w:bottom w:val="single" w:color="auto" w:sz="4" w:space="0"/>
              <w:right w:val="single" w:color="000000" w:sz="4" w:space="0"/>
            </w:tcBorders>
            <w:noWrap w:val="0"/>
            <w:vAlign w:val="center"/>
          </w:tcPr>
          <w:p w14:paraId="7F65F351">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0.00</w:t>
            </w:r>
          </w:p>
        </w:tc>
        <w:tc>
          <w:tcPr>
            <w:tcW w:w="2240" w:type="dxa"/>
            <w:gridSpan w:val="2"/>
            <w:tcBorders>
              <w:top w:val="single" w:color="auto" w:sz="4" w:space="0"/>
              <w:left w:val="nil"/>
              <w:bottom w:val="single" w:color="auto" w:sz="4" w:space="0"/>
              <w:right w:val="single" w:color="000000" w:sz="4" w:space="0"/>
            </w:tcBorders>
            <w:noWrap w:val="0"/>
            <w:vAlign w:val="center"/>
          </w:tcPr>
          <w:p w14:paraId="2E86B916">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0.00</w:t>
            </w:r>
          </w:p>
        </w:tc>
        <w:tc>
          <w:tcPr>
            <w:tcW w:w="2041" w:type="dxa"/>
            <w:gridSpan w:val="2"/>
            <w:tcBorders>
              <w:top w:val="single" w:color="auto" w:sz="4" w:space="0"/>
              <w:left w:val="nil"/>
              <w:bottom w:val="single" w:color="auto" w:sz="4" w:space="0"/>
              <w:right w:val="single" w:color="000000" w:sz="4" w:space="0"/>
            </w:tcBorders>
            <w:noWrap w:val="0"/>
            <w:vAlign w:val="center"/>
          </w:tcPr>
          <w:p w14:paraId="169589F8">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0.00</w:t>
            </w:r>
          </w:p>
        </w:tc>
      </w:tr>
      <w:tr w14:paraId="77745E77">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60F0D83">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3、</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14:paraId="08A2D78B">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0.00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46E8982A">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160.89</w:t>
            </w:r>
          </w:p>
        </w:tc>
        <w:tc>
          <w:tcPr>
            <w:tcW w:w="2041" w:type="dxa"/>
            <w:gridSpan w:val="2"/>
            <w:tcBorders>
              <w:top w:val="single" w:color="auto" w:sz="4" w:space="0"/>
              <w:left w:val="nil"/>
              <w:bottom w:val="single" w:color="auto" w:sz="4" w:space="0"/>
              <w:right w:val="single" w:color="000000" w:sz="4" w:space="0"/>
            </w:tcBorders>
            <w:noWrap w:val="0"/>
            <w:vAlign w:val="center"/>
          </w:tcPr>
          <w:p w14:paraId="37207C93">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145.38　</w:t>
            </w:r>
          </w:p>
        </w:tc>
      </w:tr>
      <w:tr w14:paraId="0511025A">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21DAD81">
            <w:pPr>
              <w:widowControl/>
              <w:spacing w:line="360" w:lineRule="exact"/>
              <w:jc w:val="center"/>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eastAsia="zh-CN"/>
              </w:rPr>
              <w:t>守护好一江碧水</w:t>
            </w:r>
          </w:p>
        </w:tc>
        <w:tc>
          <w:tcPr>
            <w:tcW w:w="2038" w:type="dxa"/>
            <w:gridSpan w:val="2"/>
            <w:tcBorders>
              <w:top w:val="single" w:color="auto" w:sz="4" w:space="0"/>
              <w:left w:val="nil"/>
              <w:bottom w:val="single" w:color="auto" w:sz="4" w:space="0"/>
              <w:right w:val="single" w:color="000000" w:sz="4" w:space="0"/>
            </w:tcBorders>
            <w:noWrap w:val="0"/>
            <w:vAlign w:val="center"/>
          </w:tcPr>
          <w:p w14:paraId="120D6536">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0.00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346E2A40">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10.00</w:t>
            </w:r>
          </w:p>
        </w:tc>
        <w:tc>
          <w:tcPr>
            <w:tcW w:w="2041" w:type="dxa"/>
            <w:gridSpan w:val="2"/>
            <w:tcBorders>
              <w:top w:val="single" w:color="auto" w:sz="4" w:space="0"/>
              <w:left w:val="nil"/>
              <w:bottom w:val="single" w:color="auto" w:sz="4" w:space="0"/>
              <w:right w:val="single" w:color="000000" w:sz="4" w:space="0"/>
            </w:tcBorders>
            <w:noWrap w:val="0"/>
            <w:vAlign w:val="center"/>
          </w:tcPr>
          <w:p w14:paraId="4080A666">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10.00</w:t>
            </w:r>
          </w:p>
        </w:tc>
      </w:tr>
      <w:tr w14:paraId="24F51DF3">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1DC69C0">
            <w:pPr>
              <w:widowControl/>
              <w:spacing w:line="360" w:lineRule="exact"/>
              <w:jc w:val="center"/>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eastAsia="zh-CN"/>
              </w:rPr>
              <w:t>二十大精神轮训研讨班</w:t>
            </w:r>
          </w:p>
        </w:tc>
        <w:tc>
          <w:tcPr>
            <w:tcW w:w="2038" w:type="dxa"/>
            <w:gridSpan w:val="2"/>
            <w:tcBorders>
              <w:top w:val="single" w:color="auto" w:sz="4" w:space="0"/>
              <w:left w:val="nil"/>
              <w:bottom w:val="single" w:color="auto" w:sz="4" w:space="0"/>
              <w:right w:val="single" w:color="000000" w:sz="4" w:space="0"/>
            </w:tcBorders>
            <w:noWrap w:val="0"/>
            <w:vAlign w:val="center"/>
          </w:tcPr>
          <w:p w14:paraId="00259185">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0.00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537A8965">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116.46</w:t>
            </w:r>
          </w:p>
        </w:tc>
        <w:tc>
          <w:tcPr>
            <w:tcW w:w="2041" w:type="dxa"/>
            <w:gridSpan w:val="2"/>
            <w:tcBorders>
              <w:top w:val="single" w:color="auto" w:sz="4" w:space="0"/>
              <w:left w:val="nil"/>
              <w:bottom w:val="single" w:color="auto" w:sz="4" w:space="0"/>
              <w:right w:val="single" w:color="000000" w:sz="4" w:space="0"/>
            </w:tcBorders>
            <w:noWrap w:val="0"/>
            <w:vAlign w:val="center"/>
          </w:tcPr>
          <w:p w14:paraId="50C2F646">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100.95</w:t>
            </w:r>
          </w:p>
        </w:tc>
      </w:tr>
      <w:tr w14:paraId="3AD6A5D8">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2236AE9">
            <w:pPr>
              <w:widowControl/>
              <w:spacing w:line="360" w:lineRule="exact"/>
              <w:jc w:val="center"/>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lang w:eastAsia="zh-CN"/>
              </w:rPr>
              <w:t>师资班培训经费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09E4FCBA">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0.00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0044CDE4">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34.43</w:t>
            </w:r>
          </w:p>
        </w:tc>
        <w:tc>
          <w:tcPr>
            <w:tcW w:w="2041" w:type="dxa"/>
            <w:gridSpan w:val="2"/>
            <w:tcBorders>
              <w:top w:val="single" w:color="auto" w:sz="4" w:space="0"/>
              <w:left w:val="nil"/>
              <w:bottom w:val="single" w:color="auto" w:sz="4" w:space="0"/>
              <w:right w:val="single" w:color="000000" w:sz="4" w:space="0"/>
            </w:tcBorders>
            <w:noWrap w:val="0"/>
            <w:vAlign w:val="center"/>
          </w:tcPr>
          <w:p w14:paraId="29E83BDF">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34.43</w:t>
            </w:r>
          </w:p>
        </w:tc>
      </w:tr>
      <w:tr w14:paraId="119380F1">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7AD3AE4">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7ADDE2EF">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516.97</w:t>
            </w:r>
          </w:p>
        </w:tc>
        <w:tc>
          <w:tcPr>
            <w:tcW w:w="2240" w:type="dxa"/>
            <w:gridSpan w:val="2"/>
            <w:tcBorders>
              <w:top w:val="single" w:color="auto" w:sz="4" w:space="0"/>
              <w:left w:val="nil"/>
              <w:bottom w:val="single" w:color="auto" w:sz="4" w:space="0"/>
              <w:right w:val="single" w:color="000000" w:sz="4" w:space="0"/>
            </w:tcBorders>
            <w:noWrap w:val="0"/>
            <w:vAlign w:val="center"/>
          </w:tcPr>
          <w:p w14:paraId="315EF5B1">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248.00</w:t>
            </w:r>
          </w:p>
        </w:tc>
        <w:tc>
          <w:tcPr>
            <w:tcW w:w="2041" w:type="dxa"/>
            <w:gridSpan w:val="2"/>
            <w:tcBorders>
              <w:top w:val="single" w:color="auto" w:sz="4" w:space="0"/>
              <w:left w:val="nil"/>
              <w:bottom w:val="single" w:color="auto" w:sz="4" w:space="0"/>
              <w:right w:val="single" w:color="000000" w:sz="4" w:space="0"/>
            </w:tcBorders>
            <w:noWrap w:val="0"/>
            <w:vAlign w:val="center"/>
          </w:tcPr>
          <w:p w14:paraId="3BC5193C">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689.78</w:t>
            </w:r>
            <w:r>
              <w:rPr>
                <w:rFonts w:hint="eastAsia" w:ascii="仿宋_GB2312" w:hAnsi="仿宋_GB2312" w:eastAsia="仿宋_GB2312" w:cs="仿宋_GB2312"/>
                <w:sz w:val="20"/>
                <w:szCs w:val="20"/>
                <w:highlight w:val="none"/>
              </w:rPr>
              <w:t>　</w:t>
            </w:r>
          </w:p>
        </w:tc>
      </w:tr>
      <w:tr w14:paraId="5484D846">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E17AA88">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167BB20F">
            <w:pPr>
              <w:widowControl/>
              <w:spacing w:line="360" w:lineRule="exact"/>
              <w:jc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sz w:val="20"/>
                <w:szCs w:val="20"/>
                <w:lang w:val="en-US" w:eastAsia="zh-CN"/>
              </w:rPr>
              <w:t>226.15</w:t>
            </w:r>
            <w:r>
              <w:rPr>
                <w:rFonts w:hint="eastAsia" w:ascii="仿宋_GB2312" w:hAnsi="仿宋_GB2312" w:eastAsia="仿宋_GB2312" w:cs="仿宋_GB2312"/>
                <w:color w:val="auto"/>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1539714F">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193.03</w:t>
            </w:r>
          </w:p>
        </w:tc>
        <w:tc>
          <w:tcPr>
            <w:tcW w:w="2041" w:type="dxa"/>
            <w:gridSpan w:val="2"/>
            <w:tcBorders>
              <w:top w:val="single" w:color="auto" w:sz="4" w:space="0"/>
              <w:left w:val="nil"/>
              <w:bottom w:val="single" w:color="auto" w:sz="4" w:space="0"/>
              <w:right w:val="single" w:color="000000" w:sz="4" w:space="0"/>
            </w:tcBorders>
            <w:noWrap w:val="0"/>
            <w:vAlign w:val="center"/>
          </w:tcPr>
          <w:p w14:paraId="0A288F5C">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 xml:space="preserve"> 331.01 </w:t>
            </w:r>
          </w:p>
        </w:tc>
      </w:tr>
      <w:tr w14:paraId="5DE436D1">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3B860B3">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14:paraId="25BF7C23">
            <w:pPr>
              <w:widowControl/>
              <w:spacing w:line="360" w:lineRule="exact"/>
              <w:jc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sz w:val="20"/>
                <w:szCs w:val="20"/>
                <w:lang w:val="en-US" w:eastAsia="zh-CN"/>
              </w:rPr>
              <w:t>90.96</w:t>
            </w:r>
            <w:r>
              <w:rPr>
                <w:rFonts w:hint="eastAsia" w:ascii="仿宋_GB2312" w:hAnsi="仿宋_GB2312" w:eastAsia="仿宋_GB2312" w:cs="仿宋_GB2312"/>
                <w:color w:val="auto"/>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00362B1F">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32.50</w:t>
            </w:r>
          </w:p>
        </w:tc>
        <w:tc>
          <w:tcPr>
            <w:tcW w:w="2041" w:type="dxa"/>
            <w:gridSpan w:val="2"/>
            <w:tcBorders>
              <w:top w:val="single" w:color="auto" w:sz="4" w:space="0"/>
              <w:left w:val="nil"/>
              <w:bottom w:val="single" w:color="auto" w:sz="4" w:space="0"/>
              <w:right w:val="single" w:color="000000" w:sz="4" w:space="0"/>
            </w:tcBorders>
            <w:noWrap w:val="0"/>
            <w:vAlign w:val="center"/>
          </w:tcPr>
          <w:p w14:paraId="5449B700">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 xml:space="preserve"> 106.85 </w:t>
            </w:r>
          </w:p>
        </w:tc>
      </w:tr>
      <w:tr w14:paraId="0CE4E629">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8A6F95F">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14:paraId="049606FA">
            <w:pPr>
              <w:widowControl/>
              <w:spacing w:line="360" w:lineRule="exact"/>
              <w:jc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sz w:val="20"/>
                <w:szCs w:val="20"/>
                <w:lang w:val="en-US" w:eastAsia="zh-CN"/>
              </w:rPr>
              <w:t>15.3</w:t>
            </w:r>
          </w:p>
        </w:tc>
        <w:tc>
          <w:tcPr>
            <w:tcW w:w="2240" w:type="dxa"/>
            <w:gridSpan w:val="2"/>
            <w:tcBorders>
              <w:top w:val="single" w:color="auto" w:sz="4" w:space="0"/>
              <w:left w:val="nil"/>
              <w:bottom w:val="single" w:color="auto" w:sz="4" w:space="0"/>
              <w:right w:val="single" w:color="000000" w:sz="4" w:space="0"/>
            </w:tcBorders>
            <w:noWrap w:val="0"/>
            <w:vAlign w:val="center"/>
          </w:tcPr>
          <w:p w14:paraId="43B2607E">
            <w:pPr>
              <w:widowControl/>
              <w:spacing w:line="360" w:lineRule="exact"/>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10.00</w:t>
            </w:r>
          </w:p>
        </w:tc>
        <w:tc>
          <w:tcPr>
            <w:tcW w:w="2041" w:type="dxa"/>
            <w:gridSpan w:val="2"/>
            <w:tcBorders>
              <w:top w:val="single" w:color="auto" w:sz="4" w:space="0"/>
              <w:left w:val="nil"/>
              <w:bottom w:val="single" w:color="auto" w:sz="4" w:space="0"/>
              <w:right w:val="single" w:color="000000" w:sz="4" w:space="0"/>
            </w:tcBorders>
            <w:noWrap w:val="0"/>
            <w:vAlign w:val="center"/>
          </w:tcPr>
          <w:p w14:paraId="76B4B606">
            <w:pPr>
              <w:widowControl/>
              <w:spacing w:line="360" w:lineRule="exact"/>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 xml:space="preserve"> 191.01 </w:t>
            </w:r>
          </w:p>
        </w:tc>
      </w:tr>
      <w:tr w14:paraId="7CA9D976">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C43641C">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14:paraId="6F917DA2">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99.00</w:t>
            </w:r>
          </w:p>
        </w:tc>
        <w:tc>
          <w:tcPr>
            <w:tcW w:w="2240" w:type="dxa"/>
            <w:gridSpan w:val="2"/>
            <w:tcBorders>
              <w:top w:val="single" w:color="auto" w:sz="4" w:space="0"/>
              <w:left w:val="nil"/>
              <w:bottom w:val="single" w:color="auto" w:sz="4" w:space="0"/>
              <w:right w:val="single" w:color="000000" w:sz="4" w:space="0"/>
            </w:tcBorders>
            <w:noWrap w:val="0"/>
            <w:vAlign w:val="center"/>
          </w:tcPr>
          <w:p w14:paraId="6947800C">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100.00</w:t>
            </w:r>
          </w:p>
        </w:tc>
        <w:tc>
          <w:tcPr>
            <w:tcW w:w="2041" w:type="dxa"/>
            <w:gridSpan w:val="2"/>
            <w:tcBorders>
              <w:top w:val="single" w:color="auto" w:sz="4" w:space="0"/>
              <w:left w:val="nil"/>
              <w:bottom w:val="single" w:color="auto" w:sz="4" w:space="0"/>
              <w:right w:val="single" w:color="000000" w:sz="4" w:space="0"/>
            </w:tcBorders>
            <w:noWrap w:val="0"/>
            <w:vAlign w:val="center"/>
          </w:tcPr>
          <w:p w14:paraId="1F305875">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99.80</w:t>
            </w:r>
          </w:p>
        </w:tc>
      </w:tr>
      <w:tr w14:paraId="63C8AD12">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B1ECA84">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14:paraId="6EAD2629">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14:paraId="4F2590D0">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766.46</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6F6023A2">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14:paraId="085F9FB5">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14:paraId="5221A1E4">
            <w:pPr>
              <w:widowControl/>
              <w:spacing w:line="360" w:lineRule="exact"/>
              <w:jc w:val="center"/>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rPr>
              <w:t>楼堂馆所控制情况</w:t>
            </w:r>
          </w:p>
          <w:p w14:paraId="5402353A">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年完工项目）</w:t>
            </w:r>
          </w:p>
        </w:tc>
        <w:tc>
          <w:tcPr>
            <w:tcW w:w="1189" w:type="dxa"/>
            <w:tcBorders>
              <w:top w:val="nil"/>
              <w:left w:val="nil"/>
              <w:bottom w:val="single" w:color="auto" w:sz="4" w:space="0"/>
              <w:right w:val="single" w:color="auto" w:sz="4" w:space="0"/>
            </w:tcBorders>
            <w:noWrap w:val="0"/>
            <w:vAlign w:val="center"/>
          </w:tcPr>
          <w:p w14:paraId="1D4FA253">
            <w:pPr>
              <w:widowControl/>
              <w:spacing w:line="360" w:lineRule="exact"/>
              <w:jc w:val="center"/>
              <w:rPr>
                <w:rFonts w:hint="eastAsia" w:ascii="仿宋_GB2312" w:hAnsi="仿宋_GB2312" w:eastAsia="仿宋_GB2312" w:cs="仿宋_GB2312"/>
                <w:bCs/>
                <w:sz w:val="20"/>
                <w:szCs w:val="20"/>
                <w:highlight w:val="none"/>
                <w:lang w:eastAsia="zh-CN"/>
              </w:rPr>
            </w:pPr>
            <w:r>
              <w:rPr>
                <w:rFonts w:hint="eastAsia" w:ascii="仿宋_GB2312" w:hAnsi="仿宋_GB2312" w:eastAsia="仿宋_GB2312" w:cs="仿宋_GB2312"/>
                <w:bCs/>
                <w:sz w:val="20"/>
                <w:szCs w:val="20"/>
                <w:highlight w:val="none"/>
              </w:rPr>
              <w:t>批复规模</w:t>
            </w:r>
          </w:p>
          <w:p w14:paraId="2422ADF0">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w:t>
            </w:r>
          </w:p>
        </w:tc>
        <w:tc>
          <w:tcPr>
            <w:tcW w:w="849" w:type="dxa"/>
            <w:tcBorders>
              <w:top w:val="nil"/>
              <w:left w:val="nil"/>
              <w:bottom w:val="single" w:color="auto" w:sz="4" w:space="0"/>
              <w:right w:val="single" w:color="auto" w:sz="4" w:space="0"/>
            </w:tcBorders>
            <w:noWrap w:val="0"/>
            <w:vAlign w:val="center"/>
          </w:tcPr>
          <w:p w14:paraId="27D07E67">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nil"/>
              <w:left w:val="nil"/>
              <w:bottom w:val="single" w:color="auto" w:sz="4" w:space="0"/>
              <w:right w:val="single" w:color="auto" w:sz="4" w:space="0"/>
            </w:tcBorders>
            <w:noWrap w:val="0"/>
            <w:vAlign w:val="center"/>
          </w:tcPr>
          <w:p w14:paraId="0E9F4BD7">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nil"/>
              <w:left w:val="nil"/>
              <w:bottom w:val="single" w:color="auto" w:sz="4" w:space="0"/>
              <w:right w:val="single" w:color="auto" w:sz="4" w:space="0"/>
            </w:tcBorders>
            <w:noWrap w:val="0"/>
            <w:vAlign w:val="center"/>
          </w:tcPr>
          <w:p w14:paraId="4CA42FB8">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tcBorders>
              <w:top w:val="nil"/>
              <w:left w:val="nil"/>
              <w:bottom w:val="single" w:color="auto" w:sz="4" w:space="0"/>
              <w:right w:val="single" w:color="auto" w:sz="4" w:space="0"/>
            </w:tcBorders>
            <w:noWrap w:val="0"/>
            <w:vAlign w:val="center"/>
          </w:tcPr>
          <w:p w14:paraId="40DA1D40">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tcBorders>
              <w:top w:val="nil"/>
              <w:left w:val="nil"/>
              <w:bottom w:val="single" w:color="auto" w:sz="4" w:space="0"/>
              <w:right w:val="single" w:color="auto" w:sz="4" w:space="0"/>
            </w:tcBorders>
            <w:noWrap w:val="0"/>
            <w:vAlign w:val="center"/>
          </w:tcPr>
          <w:p w14:paraId="56840160">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14:paraId="3616A817">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14:paraId="5B53867B">
            <w:pPr>
              <w:widowControl/>
              <w:spacing w:line="360" w:lineRule="exact"/>
              <w:jc w:val="left"/>
              <w:rPr>
                <w:rFonts w:hint="eastAsia" w:ascii="仿宋_GB2312" w:hAnsi="仿宋_GB2312" w:eastAsia="仿宋_GB2312" w:cs="仿宋_GB2312"/>
                <w:sz w:val="20"/>
                <w:szCs w:val="20"/>
                <w:highlight w:val="none"/>
              </w:rPr>
            </w:pPr>
          </w:p>
        </w:tc>
        <w:tc>
          <w:tcPr>
            <w:tcW w:w="1189" w:type="dxa"/>
            <w:tcBorders>
              <w:top w:val="nil"/>
              <w:left w:val="nil"/>
              <w:bottom w:val="single" w:color="auto" w:sz="4" w:space="0"/>
              <w:right w:val="single" w:color="auto" w:sz="4" w:space="0"/>
            </w:tcBorders>
            <w:noWrap w:val="0"/>
            <w:vAlign w:val="center"/>
          </w:tcPr>
          <w:p w14:paraId="00F28D9E">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849" w:type="dxa"/>
            <w:tcBorders>
              <w:top w:val="nil"/>
              <w:left w:val="nil"/>
              <w:bottom w:val="single" w:color="auto" w:sz="4" w:space="0"/>
              <w:right w:val="single" w:color="auto" w:sz="4" w:space="0"/>
            </w:tcBorders>
            <w:noWrap w:val="0"/>
            <w:vAlign w:val="center"/>
          </w:tcPr>
          <w:p w14:paraId="7BCCD426">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1129" w:type="dxa"/>
            <w:tcBorders>
              <w:top w:val="nil"/>
              <w:left w:val="nil"/>
              <w:bottom w:val="single" w:color="auto" w:sz="4" w:space="0"/>
              <w:right w:val="single" w:color="auto" w:sz="4" w:space="0"/>
            </w:tcBorders>
            <w:noWrap w:val="0"/>
            <w:vAlign w:val="center"/>
          </w:tcPr>
          <w:p w14:paraId="2B8FAEEF">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1111" w:type="dxa"/>
            <w:tcBorders>
              <w:top w:val="nil"/>
              <w:left w:val="nil"/>
              <w:bottom w:val="single" w:color="auto" w:sz="4" w:space="0"/>
              <w:right w:val="single" w:color="auto" w:sz="4" w:space="0"/>
            </w:tcBorders>
            <w:noWrap w:val="0"/>
            <w:vAlign w:val="center"/>
          </w:tcPr>
          <w:p w14:paraId="2EB08CE1">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1081" w:type="dxa"/>
            <w:tcBorders>
              <w:top w:val="nil"/>
              <w:left w:val="nil"/>
              <w:bottom w:val="single" w:color="auto" w:sz="4" w:space="0"/>
              <w:right w:val="single" w:color="auto" w:sz="4" w:space="0"/>
            </w:tcBorders>
            <w:noWrap w:val="0"/>
            <w:vAlign w:val="center"/>
          </w:tcPr>
          <w:p w14:paraId="30E830FD">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960" w:type="dxa"/>
            <w:tcBorders>
              <w:top w:val="nil"/>
              <w:left w:val="nil"/>
              <w:bottom w:val="single" w:color="auto" w:sz="4" w:space="0"/>
              <w:right w:val="single" w:color="auto" w:sz="4" w:space="0"/>
            </w:tcBorders>
            <w:noWrap w:val="0"/>
            <w:vAlign w:val="center"/>
          </w:tcPr>
          <w:p w14:paraId="48963047">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r>
      <w:tr w14:paraId="68D2085B">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3EB12C8">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14:paraId="1644E1CE">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bl>
    <w:p w14:paraId="35B741F7">
      <w:pPr>
        <w:widowControl/>
        <w:spacing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14:paraId="69A8617E">
      <w:pPr>
        <w:widowControl/>
        <w:spacing w:afterLines="0" w:line="400" w:lineRule="exact"/>
        <w:jc w:val="left"/>
        <w:rPr>
          <w:rFonts w:hint="default" w:ascii="Times New Roman" w:hAnsi="Times New Roman" w:eastAsia="仿宋_GB2312" w:cs="Times New Roman"/>
          <w:sz w:val="22"/>
          <w:highlight w:val="none"/>
        </w:rPr>
      </w:pPr>
    </w:p>
    <w:p w14:paraId="7DFE7D91">
      <w:pPr>
        <w:widowControl/>
        <w:spacing w:after="0" w:afterLines="0" w:line="400" w:lineRule="exact"/>
        <w:jc w:val="both"/>
        <w:rPr>
          <w:rFonts w:hint="eastAsia" w:ascii="黑体" w:hAnsi="黑体" w:eastAsia="黑体" w:cs="黑体"/>
          <w:sz w:val="32"/>
          <w:szCs w:val="32"/>
          <w:highlight w:val="none"/>
          <w:lang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刘伟清</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 xml:space="preserve">2024.6.25.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15207302210</w:t>
      </w:r>
      <w:r>
        <w:rPr>
          <w:rFonts w:hint="default" w:ascii="Times New Roman" w:hAnsi="Times New Roman" w:eastAsia="仿宋_GB2312" w:cs="Times New Roman"/>
          <w:sz w:val="22"/>
          <w:highlight w:val="none"/>
        </w:rPr>
        <w:t xml:space="preserve"> 单位负责人签字：</w:t>
      </w:r>
      <w:r>
        <w:rPr>
          <w:rFonts w:hint="default" w:ascii="Times New Roman" w:hAnsi="Times New Roman" w:eastAsia="仿宋_GB2312" w:cs="Times New Roman"/>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14:paraId="352732F0">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4"/>
        <w:tblW w:w="10079" w:type="dxa"/>
        <w:jc w:val="center"/>
        <w:tblLayout w:type="autofit"/>
        <w:tblCellMar>
          <w:top w:w="0" w:type="dxa"/>
          <w:left w:w="108" w:type="dxa"/>
          <w:bottom w:w="0" w:type="dxa"/>
          <w:right w:w="108" w:type="dxa"/>
        </w:tblCellMar>
      </w:tblPr>
      <w:tblGrid>
        <w:gridCol w:w="1057"/>
        <w:gridCol w:w="1057"/>
        <w:gridCol w:w="1106"/>
        <w:gridCol w:w="1516"/>
        <w:gridCol w:w="1347"/>
        <w:gridCol w:w="1387"/>
        <w:gridCol w:w="683"/>
        <w:gridCol w:w="816"/>
        <w:gridCol w:w="1110"/>
      </w:tblGrid>
      <w:tr w14:paraId="48D37021">
        <w:tblPrEx>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noWrap w:val="0"/>
            <w:vAlign w:val="center"/>
          </w:tcPr>
          <w:p w14:paraId="403359C4">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9022" w:type="dxa"/>
            <w:gridSpan w:val="8"/>
            <w:tcBorders>
              <w:top w:val="single" w:color="auto" w:sz="4" w:space="0"/>
              <w:left w:val="nil"/>
              <w:bottom w:val="single" w:color="auto" w:sz="4" w:space="0"/>
              <w:right w:val="single" w:color="auto" w:sz="4" w:space="0"/>
            </w:tcBorders>
            <w:noWrap w:val="0"/>
            <w:vAlign w:val="center"/>
          </w:tcPr>
          <w:p w14:paraId="159D20F5">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中共岳阳市委党校　</w:t>
            </w:r>
          </w:p>
        </w:tc>
      </w:tr>
      <w:tr w14:paraId="2FB01F81">
        <w:tblPrEx>
          <w:tblCellMar>
            <w:top w:w="0" w:type="dxa"/>
            <w:left w:w="108" w:type="dxa"/>
            <w:bottom w:w="0" w:type="dxa"/>
            <w:right w:w="108" w:type="dxa"/>
          </w:tblCellMar>
        </w:tblPrEx>
        <w:trPr>
          <w:jc w:val="center"/>
        </w:trPr>
        <w:tc>
          <w:tcPr>
            <w:tcW w:w="1057" w:type="dxa"/>
            <w:vMerge w:val="restart"/>
            <w:tcBorders>
              <w:top w:val="nil"/>
              <w:left w:val="single" w:color="auto" w:sz="4" w:space="0"/>
              <w:right w:val="single" w:color="auto" w:sz="4" w:space="0"/>
            </w:tcBorders>
            <w:noWrap w:val="0"/>
            <w:vAlign w:val="center"/>
          </w:tcPr>
          <w:p w14:paraId="5DB7CB2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14:paraId="21215516">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算申请</w:t>
            </w:r>
          </w:p>
          <w:p w14:paraId="7B41BC0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163" w:type="dxa"/>
            <w:gridSpan w:val="2"/>
            <w:tcBorders>
              <w:top w:val="nil"/>
              <w:left w:val="nil"/>
              <w:bottom w:val="single" w:color="auto" w:sz="4" w:space="0"/>
              <w:right w:val="single" w:color="auto" w:sz="4" w:space="0"/>
            </w:tcBorders>
            <w:noWrap w:val="0"/>
            <w:vAlign w:val="center"/>
          </w:tcPr>
          <w:p w14:paraId="11FB25C3">
            <w:pPr>
              <w:spacing w:line="240" w:lineRule="exact"/>
              <w:jc w:val="center"/>
              <w:rPr>
                <w:rFonts w:hint="eastAsia" w:ascii="仿宋_GB2312" w:hAnsi="仿宋_GB2312" w:eastAsia="仿宋_GB2312" w:cs="仿宋_GB2312"/>
                <w:sz w:val="20"/>
                <w:szCs w:val="20"/>
                <w:highlight w:val="none"/>
              </w:rPr>
            </w:pPr>
          </w:p>
        </w:tc>
        <w:tc>
          <w:tcPr>
            <w:tcW w:w="1516" w:type="dxa"/>
            <w:tcBorders>
              <w:top w:val="nil"/>
              <w:left w:val="nil"/>
              <w:bottom w:val="single" w:color="auto" w:sz="4" w:space="0"/>
              <w:right w:val="single" w:color="auto" w:sz="4" w:space="0"/>
            </w:tcBorders>
            <w:noWrap w:val="0"/>
            <w:vAlign w:val="center"/>
          </w:tcPr>
          <w:p w14:paraId="2B59F918">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347" w:type="dxa"/>
            <w:tcBorders>
              <w:top w:val="nil"/>
              <w:left w:val="nil"/>
              <w:bottom w:val="single" w:color="auto" w:sz="4" w:space="0"/>
              <w:right w:val="single" w:color="auto" w:sz="4" w:space="0"/>
            </w:tcBorders>
            <w:noWrap w:val="0"/>
            <w:vAlign w:val="center"/>
          </w:tcPr>
          <w:p w14:paraId="6CA72F73">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387" w:type="dxa"/>
            <w:tcBorders>
              <w:top w:val="nil"/>
              <w:left w:val="nil"/>
              <w:bottom w:val="single" w:color="auto" w:sz="4" w:space="0"/>
              <w:right w:val="single" w:color="auto" w:sz="4" w:space="0"/>
            </w:tcBorders>
            <w:noWrap w:val="0"/>
            <w:vAlign w:val="center"/>
          </w:tcPr>
          <w:p w14:paraId="29A8B0DA">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683" w:type="dxa"/>
            <w:tcBorders>
              <w:top w:val="nil"/>
              <w:left w:val="nil"/>
              <w:bottom w:val="single" w:color="auto" w:sz="4" w:space="0"/>
              <w:right w:val="single" w:color="auto" w:sz="4" w:space="0"/>
            </w:tcBorders>
            <w:noWrap w:val="0"/>
            <w:vAlign w:val="center"/>
          </w:tcPr>
          <w:p w14:paraId="53ABAD7F">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16" w:type="dxa"/>
            <w:tcBorders>
              <w:top w:val="nil"/>
              <w:left w:val="nil"/>
              <w:bottom w:val="single" w:color="auto" w:sz="4" w:space="0"/>
              <w:right w:val="single" w:color="auto" w:sz="4" w:space="0"/>
            </w:tcBorders>
            <w:noWrap w:val="0"/>
            <w:vAlign w:val="center"/>
          </w:tcPr>
          <w:p w14:paraId="52ACB173">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110" w:type="dxa"/>
            <w:tcBorders>
              <w:top w:val="nil"/>
              <w:left w:val="nil"/>
              <w:bottom w:val="single" w:color="auto" w:sz="4" w:space="0"/>
              <w:right w:val="single" w:color="auto" w:sz="4" w:space="0"/>
            </w:tcBorders>
            <w:noWrap w:val="0"/>
            <w:vAlign w:val="center"/>
          </w:tcPr>
          <w:p w14:paraId="31B35F40">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2464C6DD">
        <w:tblPrEx>
          <w:tblCellMar>
            <w:top w:w="0" w:type="dxa"/>
            <w:left w:w="108" w:type="dxa"/>
            <w:bottom w:w="0" w:type="dxa"/>
            <w:right w:w="108" w:type="dxa"/>
          </w:tblCellMar>
        </w:tblPrEx>
        <w:trPr>
          <w:jc w:val="center"/>
        </w:trPr>
        <w:tc>
          <w:tcPr>
            <w:tcW w:w="1057" w:type="dxa"/>
            <w:vMerge w:val="continue"/>
            <w:tcBorders>
              <w:top w:val="nil"/>
              <w:left w:val="single" w:color="auto" w:sz="4" w:space="0"/>
              <w:right w:val="single" w:color="auto" w:sz="4" w:space="0"/>
            </w:tcBorders>
            <w:noWrap w:val="0"/>
            <w:vAlign w:val="center"/>
          </w:tcPr>
          <w:p w14:paraId="5F2FD34F">
            <w:pPr>
              <w:widowControl/>
              <w:spacing w:line="240" w:lineRule="exact"/>
              <w:jc w:val="center"/>
              <w:rPr>
                <w:rFonts w:hint="eastAsia" w:ascii="仿宋_GB2312" w:hAnsi="仿宋_GB2312" w:eastAsia="仿宋_GB2312" w:cs="仿宋_GB2312"/>
                <w:color w:val="000000"/>
                <w:sz w:val="20"/>
                <w:szCs w:val="20"/>
                <w:highlight w:val="none"/>
              </w:rPr>
            </w:pPr>
          </w:p>
        </w:tc>
        <w:tc>
          <w:tcPr>
            <w:tcW w:w="2163" w:type="dxa"/>
            <w:gridSpan w:val="2"/>
            <w:tcBorders>
              <w:top w:val="nil"/>
              <w:left w:val="nil"/>
              <w:bottom w:val="single" w:color="auto" w:sz="4" w:space="0"/>
              <w:right w:val="single" w:color="auto" w:sz="4" w:space="0"/>
            </w:tcBorders>
            <w:noWrap w:val="0"/>
            <w:vAlign w:val="center"/>
          </w:tcPr>
          <w:p w14:paraId="210401D0">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516" w:type="dxa"/>
            <w:tcBorders>
              <w:top w:val="nil"/>
              <w:left w:val="nil"/>
              <w:bottom w:val="single" w:color="auto" w:sz="4" w:space="0"/>
              <w:right w:val="single" w:color="auto" w:sz="4" w:space="0"/>
            </w:tcBorders>
            <w:noWrap w:val="0"/>
            <w:vAlign w:val="center"/>
          </w:tcPr>
          <w:p w14:paraId="6B990E61">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2003.37</w:t>
            </w:r>
          </w:p>
        </w:tc>
        <w:tc>
          <w:tcPr>
            <w:tcW w:w="1347" w:type="dxa"/>
            <w:tcBorders>
              <w:top w:val="nil"/>
              <w:left w:val="nil"/>
              <w:bottom w:val="single" w:color="auto" w:sz="4" w:space="0"/>
              <w:right w:val="single" w:color="auto" w:sz="4" w:space="0"/>
            </w:tcBorders>
            <w:noWrap w:val="0"/>
            <w:vAlign w:val="center"/>
          </w:tcPr>
          <w:p w14:paraId="2B6C43FD">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3014.14</w:t>
            </w:r>
          </w:p>
        </w:tc>
        <w:tc>
          <w:tcPr>
            <w:tcW w:w="1387" w:type="dxa"/>
            <w:tcBorders>
              <w:top w:val="nil"/>
              <w:left w:val="nil"/>
              <w:bottom w:val="single" w:color="auto" w:sz="4" w:space="0"/>
              <w:right w:val="single" w:color="auto" w:sz="4" w:space="0"/>
            </w:tcBorders>
            <w:noWrap w:val="0"/>
            <w:vAlign w:val="center"/>
          </w:tcPr>
          <w:p w14:paraId="5D5B3663">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2915.21</w:t>
            </w:r>
          </w:p>
        </w:tc>
        <w:tc>
          <w:tcPr>
            <w:tcW w:w="683" w:type="dxa"/>
            <w:tcBorders>
              <w:top w:val="nil"/>
              <w:left w:val="nil"/>
              <w:bottom w:val="single" w:color="auto" w:sz="4" w:space="0"/>
              <w:right w:val="single" w:color="auto" w:sz="4" w:space="0"/>
            </w:tcBorders>
            <w:noWrap w:val="0"/>
            <w:vAlign w:val="center"/>
          </w:tcPr>
          <w:p w14:paraId="337D6F85">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816" w:type="dxa"/>
            <w:tcBorders>
              <w:top w:val="nil"/>
              <w:left w:val="nil"/>
              <w:bottom w:val="single" w:color="auto" w:sz="4" w:space="0"/>
              <w:right w:val="single" w:color="auto" w:sz="4" w:space="0"/>
            </w:tcBorders>
            <w:noWrap w:val="0"/>
            <w:vAlign w:val="center"/>
          </w:tcPr>
          <w:p w14:paraId="2E79ED04">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96.72%</w:t>
            </w:r>
          </w:p>
        </w:tc>
        <w:tc>
          <w:tcPr>
            <w:tcW w:w="1110" w:type="dxa"/>
            <w:tcBorders>
              <w:top w:val="nil"/>
              <w:left w:val="nil"/>
              <w:bottom w:val="single" w:color="auto" w:sz="4" w:space="0"/>
              <w:right w:val="single" w:color="auto" w:sz="4" w:space="0"/>
            </w:tcBorders>
            <w:noWrap w:val="0"/>
            <w:vAlign w:val="center"/>
          </w:tcPr>
          <w:p w14:paraId="5B18F830">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9.67</w:t>
            </w:r>
          </w:p>
        </w:tc>
      </w:tr>
      <w:tr w14:paraId="5FC02ED3">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14:paraId="321F681E">
            <w:pPr>
              <w:widowControl/>
              <w:spacing w:line="240" w:lineRule="exact"/>
              <w:jc w:val="left"/>
              <w:rPr>
                <w:rFonts w:hint="eastAsia" w:ascii="仿宋_GB2312" w:hAnsi="仿宋_GB2312" w:eastAsia="仿宋_GB2312" w:cs="仿宋_GB2312"/>
                <w:color w:val="000000"/>
                <w:sz w:val="20"/>
                <w:szCs w:val="20"/>
                <w:highlight w:val="none"/>
              </w:rPr>
            </w:pPr>
          </w:p>
        </w:tc>
        <w:tc>
          <w:tcPr>
            <w:tcW w:w="5026" w:type="dxa"/>
            <w:gridSpan w:val="4"/>
            <w:tcBorders>
              <w:top w:val="nil"/>
              <w:left w:val="nil"/>
              <w:bottom w:val="single" w:color="auto" w:sz="4" w:space="0"/>
              <w:right w:val="single" w:color="auto" w:sz="4" w:space="0"/>
            </w:tcBorders>
            <w:noWrap w:val="0"/>
            <w:vAlign w:val="center"/>
          </w:tcPr>
          <w:p w14:paraId="12E8F392">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p>
        </w:tc>
        <w:tc>
          <w:tcPr>
            <w:tcW w:w="3996" w:type="dxa"/>
            <w:gridSpan w:val="4"/>
            <w:tcBorders>
              <w:top w:val="nil"/>
              <w:left w:val="nil"/>
              <w:bottom w:val="single" w:color="auto" w:sz="4" w:space="0"/>
              <w:right w:val="single" w:color="auto" w:sz="4" w:space="0"/>
            </w:tcBorders>
            <w:noWrap w:val="0"/>
            <w:vAlign w:val="center"/>
          </w:tcPr>
          <w:p w14:paraId="132A900C">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14:paraId="7354DDEE">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14:paraId="1E0BF018">
            <w:pPr>
              <w:widowControl/>
              <w:spacing w:line="240" w:lineRule="exact"/>
              <w:jc w:val="left"/>
              <w:rPr>
                <w:rFonts w:hint="eastAsia" w:ascii="仿宋_GB2312" w:hAnsi="仿宋_GB2312" w:eastAsia="仿宋_GB2312" w:cs="仿宋_GB2312"/>
                <w:color w:val="000000"/>
                <w:sz w:val="20"/>
                <w:szCs w:val="20"/>
                <w:highlight w:val="none"/>
              </w:rPr>
            </w:pPr>
          </w:p>
        </w:tc>
        <w:tc>
          <w:tcPr>
            <w:tcW w:w="5026" w:type="dxa"/>
            <w:gridSpan w:val="4"/>
            <w:tcBorders>
              <w:top w:val="nil"/>
              <w:left w:val="nil"/>
              <w:bottom w:val="single" w:color="auto" w:sz="4" w:space="0"/>
              <w:right w:val="single" w:color="auto" w:sz="4" w:space="0"/>
            </w:tcBorders>
            <w:noWrap w:val="0"/>
            <w:vAlign w:val="center"/>
          </w:tcPr>
          <w:p w14:paraId="72D87CAD">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xml:space="preserve">  其中：  一般公共预算：</w:t>
            </w:r>
            <w:r>
              <w:rPr>
                <w:rFonts w:hint="eastAsia" w:ascii="仿宋_GB2312" w:hAnsi="仿宋_GB2312" w:eastAsia="仿宋_GB2312" w:cs="仿宋_GB2312"/>
                <w:color w:val="000000"/>
                <w:sz w:val="20"/>
                <w:szCs w:val="20"/>
                <w:highlight w:val="none"/>
                <w:lang w:val="en-US" w:eastAsia="zh-CN"/>
              </w:rPr>
              <w:t>2700.09</w:t>
            </w:r>
          </w:p>
        </w:tc>
        <w:tc>
          <w:tcPr>
            <w:tcW w:w="3996" w:type="dxa"/>
            <w:gridSpan w:val="4"/>
            <w:tcBorders>
              <w:top w:val="nil"/>
              <w:left w:val="nil"/>
              <w:bottom w:val="single" w:color="auto" w:sz="4" w:space="0"/>
              <w:right w:val="single" w:color="auto" w:sz="4" w:space="0"/>
            </w:tcBorders>
            <w:noWrap w:val="0"/>
            <w:vAlign w:val="center"/>
          </w:tcPr>
          <w:p w14:paraId="171A5D63">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其中：基本支出：</w:t>
            </w:r>
            <w:r>
              <w:rPr>
                <w:rFonts w:hint="eastAsia" w:ascii="仿宋_GB2312" w:hAnsi="仿宋_GB2312" w:eastAsia="仿宋_GB2312" w:cs="仿宋_GB2312"/>
                <w:color w:val="000000"/>
                <w:sz w:val="20"/>
                <w:szCs w:val="20"/>
                <w:highlight w:val="none"/>
                <w:lang w:val="en-US" w:eastAsia="zh-CN"/>
              </w:rPr>
              <w:t>2534.83</w:t>
            </w:r>
          </w:p>
        </w:tc>
      </w:tr>
      <w:tr w14:paraId="71ECD82B">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14:paraId="331A8442">
            <w:pPr>
              <w:widowControl/>
              <w:spacing w:line="240" w:lineRule="exact"/>
              <w:jc w:val="left"/>
              <w:rPr>
                <w:rFonts w:hint="eastAsia" w:ascii="仿宋_GB2312" w:hAnsi="仿宋_GB2312" w:eastAsia="仿宋_GB2312" w:cs="仿宋_GB2312"/>
                <w:color w:val="000000"/>
                <w:sz w:val="20"/>
                <w:szCs w:val="20"/>
                <w:highlight w:val="none"/>
              </w:rPr>
            </w:pPr>
          </w:p>
        </w:tc>
        <w:tc>
          <w:tcPr>
            <w:tcW w:w="5026" w:type="dxa"/>
            <w:gridSpan w:val="4"/>
            <w:tcBorders>
              <w:top w:val="nil"/>
              <w:left w:val="nil"/>
              <w:bottom w:val="single" w:color="auto" w:sz="4" w:space="0"/>
              <w:right w:val="single" w:color="auto" w:sz="4" w:space="0"/>
            </w:tcBorders>
            <w:noWrap w:val="0"/>
            <w:vAlign w:val="center"/>
          </w:tcPr>
          <w:p w14:paraId="7020FAE8">
            <w:pPr>
              <w:widowControl/>
              <w:spacing w:line="240" w:lineRule="exact"/>
              <w:ind w:firstLine="800" w:firstLineChars="400"/>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政府性基金拨款：</w:t>
            </w:r>
          </w:p>
        </w:tc>
        <w:tc>
          <w:tcPr>
            <w:tcW w:w="3996" w:type="dxa"/>
            <w:gridSpan w:val="4"/>
            <w:tcBorders>
              <w:top w:val="nil"/>
              <w:left w:val="nil"/>
              <w:bottom w:val="single" w:color="auto" w:sz="4" w:space="0"/>
              <w:right w:val="single" w:color="auto" w:sz="4" w:space="0"/>
            </w:tcBorders>
            <w:noWrap w:val="0"/>
            <w:vAlign w:val="center"/>
          </w:tcPr>
          <w:p w14:paraId="3E409523">
            <w:pPr>
              <w:widowControl/>
              <w:spacing w:line="240" w:lineRule="exact"/>
              <w:ind w:firstLine="600" w:firstLineChars="3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项目支出：</w:t>
            </w:r>
            <w:r>
              <w:rPr>
                <w:rFonts w:hint="eastAsia" w:ascii="仿宋_GB2312" w:hAnsi="仿宋_GB2312" w:eastAsia="仿宋_GB2312" w:cs="仿宋_GB2312"/>
                <w:color w:val="000000"/>
                <w:sz w:val="20"/>
                <w:szCs w:val="20"/>
                <w:highlight w:val="none"/>
                <w:lang w:val="en-US" w:eastAsia="zh-CN"/>
              </w:rPr>
              <w:t>380.38</w:t>
            </w:r>
          </w:p>
        </w:tc>
      </w:tr>
      <w:tr w14:paraId="733EA6CF">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14:paraId="7F58C2E0">
            <w:pPr>
              <w:widowControl/>
              <w:spacing w:line="240" w:lineRule="exact"/>
              <w:jc w:val="left"/>
              <w:rPr>
                <w:rFonts w:hint="eastAsia" w:ascii="仿宋_GB2312" w:hAnsi="仿宋_GB2312" w:eastAsia="仿宋_GB2312" w:cs="仿宋_GB2312"/>
                <w:color w:val="000000"/>
                <w:sz w:val="20"/>
                <w:szCs w:val="20"/>
                <w:highlight w:val="none"/>
              </w:rPr>
            </w:pPr>
          </w:p>
        </w:tc>
        <w:tc>
          <w:tcPr>
            <w:tcW w:w="5026" w:type="dxa"/>
            <w:gridSpan w:val="4"/>
            <w:tcBorders>
              <w:top w:val="nil"/>
              <w:left w:val="nil"/>
              <w:bottom w:val="single" w:color="auto" w:sz="4" w:space="0"/>
              <w:right w:val="single" w:color="auto" w:sz="4" w:space="0"/>
            </w:tcBorders>
            <w:noWrap w:val="0"/>
            <w:vAlign w:val="center"/>
          </w:tcPr>
          <w:p w14:paraId="1DF6955B">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纳入专户管理的非税收入拨款：</w:t>
            </w:r>
          </w:p>
        </w:tc>
        <w:tc>
          <w:tcPr>
            <w:tcW w:w="3996" w:type="dxa"/>
            <w:gridSpan w:val="4"/>
            <w:tcBorders>
              <w:top w:val="nil"/>
              <w:left w:val="nil"/>
              <w:bottom w:val="single" w:color="auto" w:sz="4" w:space="0"/>
              <w:right w:val="single" w:color="auto" w:sz="4" w:space="0"/>
            </w:tcBorders>
            <w:noWrap w:val="0"/>
            <w:vAlign w:val="center"/>
          </w:tcPr>
          <w:p w14:paraId="0743ACA8">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      </w:t>
            </w:r>
          </w:p>
        </w:tc>
      </w:tr>
      <w:tr w14:paraId="6B20F829">
        <w:tblPrEx>
          <w:tblCellMar>
            <w:top w:w="0" w:type="dxa"/>
            <w:left w:w="108" w:type="dxa"/>
            <w:bottom w:w="0" w:type="dxa"/>
            <w:right w:w="108" w:type="dxa"/>
          </w:tblCellMar>
        </w:tblPrEx>
        <w:trPr>
          <w:jc w:val="center"/>
        </w:trPr>
        <w:tc>
          <w:tcPr>
            <w:tcW w:w="1057" w:type="dxa"/>
            <w:vMerge w:val="continue"/>
            <w:tcBorders>
              <w:left w:val="single" w:color="auto" w:sz="4" w:space="0"/>
              <w:bottom w:val="single" w:color="000000" w:sz="4" w:space="0"/>
              <w:right w:val="single" w:color="auto" w:sz="4" w:space="0"/>
            </w:tcBorders>
            <w:noWrap w:val="0"/>
            <w:vAlign w:val="center"/>
          </w:tcPr>
          <w:p w14:paraId="1CB43D04">
            <w:pPr>
              <w:widowControl/>
              <w:spacing w:line="240" w:lineRule="exact"/>
              <w:jc w:val="left"/>
              <w:rPr>
                <w:rFonts w:hint="eastAsia" w:ascii="仿宋_GB2312" w:hAnsi="仿宋_GB2312" w:eastAsia="仿宋_GB2312" w:cs="仿宋_GB2312"/>
                <w:color w:val="000000"/>
                <w:sz w:val="20"/>
                <w:szCs w:val="20"/>
                <w:highlight w:val="none"/>
              </w:rPr>
            </w:pPr>
          </w:p>
        </w:tc>
        <w:tc>
          <w:tcPr>
            <w:tcW w:w="5026" w:type="dxa"/>
            <w:gridSpan w:val="4"/>
            <w:tcBorders>
              <w:top w:val="nil"/>
              <w:left w:val="nil"/>
              <w:bottom w:val="single" w:color="auto" w:sz="4" w:space="0"/>
              <w:right w:val="single" w:color="auto" w:sz="4" w:space="0"/>
            </w:tcBorders>
            <w:noWrap w:val="0"/>
            <w:vAlign w:val="center"/>
          </w:tcPr>
          <w:p w14:paraId="1FE1A637">
            <w:pPr>
              <w:widowControl/>
              <w:spacing w:line="240" w:lineRule="exact"/>
              <w:ind w:firstLine="1400" w:firstLineChars="7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其他资金：</w:t>
            </w:r>
            <w:r>
              <w:rPr>
                <w:rFonts w:hint="eastAsia" w:ascii="仿宋_GB2312" w:hAnsi="仿宋_GB2312" w:eastAsia="仿宋_GB2312" w:cs="仿宋_GB2312"/>
                <w:color w:val="000000"/>
                <w:sz w:val="20"/>
                <w:szCs w:val="20"/>
                <w:highlight w:val="none"/>
                <w:lang w:val="en-US" w:eastAsia="zh-CN"/>
              </w:rPr>
              <w:t>314.05</w:t>
            </w:r>
          </w:p>
        </w:tc>
        <w:tc>
          <w:tcPr>
            <w:tcW w:w="3996" w:type="dxa"/>
            <w:gridSpan w:val="4"/>
            <w:tcBorders>
              <w:top w:val="nil"/>
              <w:left w:val="nil"/>
              <w:bottom w:val="single" w:color="auto" w:sz="4" w:space="0"/>
              <w:right w:val="single" w:color="auto" w:sz="4" w:space="0"/>
            </w:tcBorders>
            <w:noWrap w:val="0"/>
            <w:vAlign w:val="center"/>
          </w:tcPr>
          <w:p w14:paraId="3CEFE069">
            <w:pPr>
              <w:widowControl/>
              <w:spacing w:line="240" w:lineRule="exact"/>
              <w:jc w:val="left"/>
              <w:rPr>
                <w:rFonts w:hint="eastAsia" w:ascii="仿宋_GB2312" w:hAnsi="仿宋_GB2312" w:eastAsia="仿宋_GB2312" w:cs="仿宋_GB2312"/>
                <w:color w:val="000000"/>
                <w:sz w:val="20"/>
                <w:szCs w:val="20"/>
                <w:highlight w:val="none"/>
              </w:rPr>
            </w:pPr>
          </w:p>
        </w:tc>
      </w:tr>
      <w:tr w14:paraId="2591DBA2">
        <w:tblPrEx>
          <w:tblCellMar>
            <w:top w:w="0" w:type="dxa"/>
            <w:left w:w="108" w:type="dxa"/>
            <w:bottom w:w="0" w:type="dxa"/>
            <w:right w:w="108" w:type="dxa"/>
          </w:tblCellMar>
        </w:tblPrEx>
        <w:trPr>
          <w:jc w:val="center"/>
        </w:trPr>
        <w:tc>
          <w:tcPr>
            <w:tcW w:w="1057" w:type="dxa"/>
            <w:vMerge w:val="restart"/>
            <w:tcBorders>
              <w:top w:val="nil"/>
              <w:left w:val="single" w:color="auto" w:sz="4" w:space="0"/>
              <w:bottom w:val="single" w:color="000000" w:sz="4" w:space="0"/>
              <w:right w:val="single" w:color="auto" w:sz="4" w:space="0"/>
            </w:tcBorders>
            <w:noWrap w:val="0"/>
            <w:vAlign w:val="center"/>
          </w:tcPr>
          <w:p w14:paraId="63ACA4B9">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5026" w:type="dxa"/>
            <w:gridSpan w:val="4"/>
            <w:tcBorders>
              <w:top w:val="single" w:color="auto" w:sz="4" w:space="0"/>
              <w:left w:val="nil"/>
              <w:bottom w:val="single" w:color="auto" w:sz="4" w:space="0"/>
              <w:right w:val="single" w:color="000000" w:sz="4" w:space="0"/>
            </w:tcBorders>
            <w:noWrap w:val="0"/>
            <w:vAlign w:val="center"/>
          </w:tcPr>
          <w:p w14:paraId="16DD5CC6">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3996" w:type="dxa"/>
            <w:gridSpan w:val="4"/>
            <w:tcBorders>
              <w:top w:val="single" w:color="auto" w:sz="4" w:space="0"/>
              <w:left w:val="nil"/>
              <w:bottom w:val="single" w:color="auto" w:sz="4" w:space="0"/>
              <w:right w:val="single" w:color="auto" w:sz="4" w:space="0"/>
            </w:tcBorders>
            <w:noWrap w:val="0"/>
            <w:vAlign w:val="center"/>
          </w:tcPr>
          <w:p w14:paraId="7A2D869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2B405620">
        <w:tblPrEx>
          <w:tblCellMar>
            <w:top w:w="0" w:type="dxa"/>
            <w:left w:w="108" w:type="dxa"/>
            <w:bottom w:w="0" w:type="dxa"/>
            <w:right w:w="108" w:type="dxa"/>
          </w:tblCellMar>
        </w:tblPrEx>
        <w:trPr>
          <w:jc w:val="center"/>
        </w:trPr>
        <w:tc>
          <w:tcPr>
            <w:tcW w:w="1057" w:type="dxa"/>
            <w:vMerge w:val="continue"/>
            <w:tcBorders>
              <w:top w:val="nil"/>
              <w:left w:val="single" w:color="auto" w:sz="4" w:space="0"/>
              <w:bottom w:val="single" w:color="auto" w:sz="4" w:space="0"/>
              <w:right w:val="single" w:color="auto" w:sz="4" w:space="0"/>
            </w:tcBorders>
            <w:noWrap w:val="0"/>
            <w:vAlign w:val="center"/>
          </w:tcPr>
          <w:p w14:paraId="5D5C5C95">
            <w:pPr>
              <w:widowControl/>
              <w:spacing w:line="240" w:lineRule="exact"/>
              <w:jc w:val="left"/>
              <w:rPr>
                <w:rFonts w:hint="eastAsia" w:ascii="仿宋_GB2312" w:hAnsi="仿宋_GB2312" w:eastAsia="仿宋_GB2312" w:cs="仿宋_GB2312"/>
                <w:color w:val="000000"/>
                <w:sz w:val="20"/>
                <w:szCs w:val="20"/>
                <w:highlight w:val="none"/>
              </w:rPr>
            </w:pPr>
          </w:p>
        </w:tc>
        <w:tc>
          <w:tcPr>
            <w:tcW w:w="5026" w:type="dxa"/>
            <w:gridSpan w:val="4"/>
            <w:tcBorders>
              <w:top w:val="single" w:color="auto" w:sz="4" w:space="0"/>
              <w:left w:val="nil"/>
              <w:bottom w:val="single" w:color="auto" w:sz="4" w:space="0"/>
              <w:right w:val="single" w:color="000000" w:sz="4" w:space="0"/>
            </w:tcBorders>
            <w:noWrap w:val="0"/>
            <w:vAlign w:val="center"/>
          </w:tcPr>
          <w:p w14:paraId="780A0320">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目标1：承担全市各级党员领导干部的培训；</w:t>
            </w:r>
          </w:p>
          <w:p w14:paraId="598C1696">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目标2：对学员在校期间进行考核考察；</w:t>
            </w:r>
          </w:p>
          <w:p w14:paraId="21AB173A">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目标3：围绕国际国内出现的新情况、新问题，开展科学研究； </w:t>
            </w:r>
          </w:p>
          <w:p w14:paraId="48DBCE21">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目标4：负责对县（市、区）委党校的业务指导；</w:t>
            </w:r>
          </w:p>
          <w:p w14:paraId="59017C51">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目标5：举办与党校职能相适应的函授、业余学历教育；</w:t>
            </w:r>
          </w:p>
          <w:p w14:paraId="08DA9ACE">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目标6：完成市委、市政府及上级党校交办的其他任务。 </w:t>
            </w:r>
          </w:p>
        </w:tc>
        <w:tc>
          <w:tcPr>
            <w:tcW w:w="3996" w:type="dxa"/>
            <w:gridSpan w:val="4"/>
            <w:tcBorders>
              <w:top w:val="single" w:color="auto" w:sz="4" w:space="0"/>
              <w:left w:val="nil"/>
              <w:bottom w:val="single" w:color="auto" w:sz="4" w:space="0"/>
              <w:right w:val="single" w:color="auto" w:sz="4" w:space="0"/>
            </w:tcBorders>
            <w:noWrap w:val="0"/>
            <w:vAlign w:val="center"/>
          </w:tcPr>
          <w:p w14:paraId="32952C00">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1、明确了“四最五坚定”办学治校思路，落实领导干部到党校讲课制度，加强建设党校。</w:t>
            </w:r>
          </w:p>
          <w:p w14:paraId="321EAC97">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2、成功承办党校教学比赛。</w:t>
            </w:r>
          </w:p>
          <w:p w14:paraId="06A9485B">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3、坚持发挥党校培训作用</w:t>
            </w:r>
            <w:r>
              <w:rPr>
                <w:rFonts w:hint="default" w:ascii="仿宋_GB2312" w:hAnsi="仿宋_GB2312" w:eastAsia="仿宋_GB2312" w:cs="仿宋_GB2312"/>
                <w:color w:val="000000"/>
                <w:sz w:val="20"/>
                <w:szCs w:val="20"/>
                <w:highlight w:val="none"/>
                <w:lang w:val="en-US" w:eastAsia="zh-CN"/>
              </w:rPr>
              <w:t>，</w:t>
            </w:r>
            <w:r>
              <w:rPr>
                <w:rFonts w:hint="eastAsia" w:ascii="仿宋_GB2312" w:hAnsi="仿宋_GB2312" w:eastAsia="仿宋_GB2312" w:cs="仿宋_GB2312"/>
                <w:color w:val="000000"/>
                <w:sz w:val="20"/>
                <w:szCs w:val="20"/>
                <w:highlight w:val="none"/>
                <w:lang w:val="en-US" w:eastAsia="zh-CN"/>
              </w:rPr>
              <w:t>不断优化理论教育、党性教育、能力培训课程体系，</w:t>
            </w:r>
            <w:r>
              <w:rPr>
                <w:rFonts w:hint="default" w:ascii="仿宋_GB2312" w:hAnsi="仿宋_GB2312" w:eastAsia="仿宋_GB2312" w:cs="仿宋_GB2312"/>
                <w:color w:val="000000"/>
                <w:sz w:val="20"/>
                <w:szCs w:val="20"/>
                <w:highlight w:val="none"/>
                <w:lang w:val="en-US" w:eastAsia="zh-CN"/>
              </w:rPr>
              <w:t>提升党员干部的政治理论水平</w:t>
            </w:r>
            <w:r>
              <w:rPr>
                <w:rFonts w:hint="eastAsia" w:ascii="仿宋_GB2312" w:hAnsi="仿宋_GB2312" w:eastAsia="仿宋_GB2312" w:cs="仿宋_GB2312"/>
                <w:color w:val="000000"/>
                <w:sz w:val="20"/>
                <w:szCs w:val="20"/>
                <w:highlight w:val="none"/>
                <w:lang w:val="en-US" w:eastAsia="zh-CN"/>
              </w:rPr>
              <w:t>。</w:t>
            </w:r>
          </w:p>
          <w:p w14:paraId="6331F8F5">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4、在理论研究上深入推进，全年主持省社会科学成果评审委课题立项1项，参与省级项目结项2项；主持市级课题立项28项、结项22项；市级以上成果评奖1项，市级以上理论研讨会获奖理论文章14篇。</w:t>
            </w:r>
          </w:p>
          <w:p w14:paraId="65CD719E">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5、“四海揽才”等政策，优化人才梯队；举办党校系统师资培训班，省外异地师资培训等，培养教资力量。</w:t>
            </w:r>
          </w:p>
          <w:p w14:paraId="17035967">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6、提升基础设施建设，改善办学条件，加强“智慧校园”、“湘江大讲堂”等信息化设施建设，将信息技术与办学需求紧密结合。</w:t>
            </w:r>
          </w:p>
        </w:tc>
      </w:tr>
      <w:tr w14:paraId="0F064A08">
        <w:tblPrEx>
          <w:tblCellMar>
            <w:top w:w="0" w:type="dxa"/>
            <w:left w:w="108" w:type="dxa"/>
            <w:bottom w:w="0" w:type="dxa"/>
            <w:right w:w="108" w:type="dxa"/>
          </w:tblCellMar>
        </w:tblPrEx>
        <w:trPr>
          <w:jc w:val="center"/>
        </w:trPr>
        <w:tc>
          <w:tcPr>
            <w:tcW w:w="1057" w:type="dxa"/>
            <w:vMerge w:val="restart"/>
            <w:tcBorders>
              <w:top w:val="single" w:color="auto" w:sz="4" w:space="0"/>
              <w:left w:val="single" w:color="auto" w:sz="4" w:space="0"/>
              <w:bottom w:val="single" w:color="auto" w:sz="4" w:space="0"/>
              <w:right w:val="single" w:color="auto" w:sz="4" w:space="0"/>
            </w:tcBorders>
            <w:noWrap w:val="0"/>
            <w:vAlign w:val="center"/>
          </w:tcPr>
          <w:p w14:paraId="101C6565">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2BD1746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630EE046">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7EB1AA4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14:paraId="3072BDB7">
            <w:pPr>
              <w:widowControl/>
              <w:spacing w:line="240" w:lineRule="exact"/>
              <w:jc w:val="center"/>
              <w:rPr>
                <w:rFonts w:hint="eastAsia" w:ascii="仿宋_GB2312" w:hAnsi="仿宋_GB2312" w:eastAsia="仿宋_GB2312" w:cs="仿宋_GB2312"/>
                <w:color w:val="000000"/>
                <w:sz w:val="20"/>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14:paraId="556D52E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7A48198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7CE6558A">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4932FEB1">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387" w:type="dxa"/>
            <w:tcBorders>
              <w:top w:val="single" w:color="auto" w:sz="4" w:space="0"/>
              <w:left w:val="single" w:color="auto" w:sz="4" w:space="0"/>
              <w:bottom w:val="single" w:color="auto" w:sz="4" w:space="0"/>
              <w:right w:val="single" w:color="auto" w:sz="4" w:space="0"/>
            </w:tcBorders>
            <w:noWrap w:val="0"/>
            <w:vAlign w:val="center"/>
          </w:tcPr>
          <w:p w14:paraId="72D98D5A">
            <w:pPr>
              <w:widowControl/>
              <w:spacing w:line="240" w:lineRule="exac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683" w:type="dxa"/>
            <w:tcBorders>
              <w:top w:val="single" w:color="auto" w:sz="4" w:space="0"/>
              <w:left w:val="single" w:color="auto" w:sz="4" w:space="0"/>
              <w:bottom w:val="single" w:color="auto" w:sz="4" w:space="0"/>
              <w:right w:val="single" w:color="auto" w:sz="4" w:space="0"/>
            </w:tcBorders>
            <w:noWrap w:val="0"/>
            <w:vAlign w:val="center"/>
          </w:tcPr>
          <w:p w14:paraId="0491B2BA">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11E3B7D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79FBBF46">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13"/>
                <w:szCs w:val="13"/>
                <w:highlight w:val="none"/>
              </w:rPr>
              <w:t>偏差原因分析及改进措施</w:t>
            </w:r>
          </w:p>
        </w:tc>
      </w:tr>
      <w:tr w14:paraId="61F0D32D">
        <w:tblPrEx>
          <w:tblCellMar>
            <w:top w:w="0" w:type="dxa"/>
            <w:left w:w="108" w:type="dxa"/>
            <w:bottom w:w="0" w:type="dxa"/>
            <w:right w:w="108" w:type="dxa"/>
          </w:tblCellMar>
        </w:tblPrEx>
        <w:trPr>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56BDC122">
            <w:pPr>
              <w:spacing w:line="240" w:lineRule="exact"/>
              <w:jc w:val="left"/>
              <w:rPr>
                <w:rFonts w:hint="eastAsia" w:ascii="仿宋_GB2312" w:hAnsi="仿宋_GB2312" w:eastAsia="仿宋_GB2312" w:cs="仿宋_GB2312"/>
                <w:color w:val="000000"/>
                <w:sz w:val="20"/>
                <w:szCs w:val="20"/>
                <w:highlight w:val="none"/>
              </w:rPr>
            </w:pPr>
          </w:p>
        </w:tc>
        <w:tc>
          <w:tcPr>
            <w:tcW w:w="1057" w:type="dxa"/>
            <w:vMerge w:val="restart"/>
            <w:tcBorders>
              <w:top w:val="single" w:color="auto" w:sz="4" w:space="0"/>
              <w:left w:val="single" w:color="auto" w:sz="4" w:space="0"/>
              <w:right w:val="single" w:color="auto" w:sz="4" w:space="0"/>
            </w:tcBorders>
            <w:noWrap w:val="0"/>
            <w:vAlign w:val="center"/>
          </w:tcPr>
          <w:p w14:paraId="2CBDF4E2">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1146C03C">
            <w:pPr>
              <w:widowControl/>
              <w:spacing w:line="240" w:lineRule="exact"/>
              <w:jc w:val="center"/>
              <w:rPr>
                <w:rFonts w:hint="eastAsia" w:ascii="仿宋_GB2312" w:hAnsi="仿宋_GB2312" w:eastAsia="仿宋_GB2312" w:cs="仿宋_GB2312"/>
                <w:color w:val="000000"/>
                <w:sz w:val="20"/>
                <w:szCs w:val="20"/>
                <w:highlight w:val="none"/>
              </w:rPr>
            </w:pPr>
          </w:p>
          <w:p w14:paraId="0F3CB66C">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106" w:type="dxa"/>
            <w:vMerge w:val="restart"/>
            <w:tcBorders>
              <w:top w:val="single" w:color="auto" w:sz="4" w:space="0"/>
              <w:left w:val="single" w:color="auto" w:sz="4" w:space="0"/>
              <w:bottom w:val="single" w:color="auto" w:sz="4" w:space="0"/>
              <w:right w:val="single" w:color="auto" w:sz="4" w:space="0"/>
            </w:tcBorders>
            <w:noWrap w:val="0"/>
            <w:vAlign w:val="center"/>
          </w:tcPr>
          <w:p w14:paraId="15AC49A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5263685D">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主体班次干部培训人次</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4A459309">
            <w:pPr>
              <w:widowControl/>
              <w:spacing w:line="240" w:lineRule="exact"/>
              <w:jc w:val="center"/>
              <w:rPr>
                <w:rFonts w:hint="default" w:ascii="仿宋_GB2312" w:hAnsi="仿宋_GB2312" w:eastAsia="仿宋_GB2312" w:cs="仿宋_GB2312"/>
                <w:color w:val="auto"/>
                <w:sz w:val="20"/>
                <w:szCs w:val="20"/>
                <w:highlight w:val="none"/>
                <w:lang w:val="en-US" w:eastAsia="zh-CN"/>
              </w:rPr>
            </w:pPr>
            <w:r>
              <w:rPr>
                <w:rFonts w:hint="default" w:ascii="仿宋_GB2312" w:hAnsi="仿宋_GB2312" w:eastAsia="仿宋_GB2312" w:cs="仿宋_GB2312"/>
                <w:color w:val="auto"/>
                <w:sz w:val="20"/>
                <w:szCs w:val="20"/>
                <w:highlight w:val="none"/>
                <w:lang w:val="en-US" w:eastAsia="zh-CN"/>
              </w:rPr>
              <w:t>≥</w:t>
            </w:r>
            <w:r>
              <w:rPr>
                <w:rFonts w:hint="eastAsia" w:ascii="仿宋_GB2312" w:hAnsi="仿宋_GB2312" w:eastAsia="仿宋_GB2312" w:cs="仿宋_GB2312"/>
                <w:color w:val="auto"/>
                <w:sz w:val="20"/>
                <w:szCs w:val="20"/>
                <w:highlight w:val="none"/>
                <w:lang w:val="en-US" w:eastAsia="zh-CN"/>
              </w:rPr>
              <w:t>20次</w:t>
            </w:r>
            <w:r>
              <w:rPr>
                <w:rFonts w:hint="eastAsia" w:ascii="仿宋_GB2312" w:hAnsi="仿宋_GB2312" w:eastAsia="仿宋_GB2312" w:cs="仿宋_GB2312"/>
                <w:color w:val="auto"/>
                <w:sz w:val="20"/>
                <w:szCs w:val="20"/>
                <w:highlight w:val="none"/>
                <w:lang w:eastAsia="zh-CN"/>
              </w:rPr>
              <w:t>、</w:t>
            </w:r>
            <w:r>
              <w:rPr>
                <w:rFonts w:hint="default" w:ascii="仿宋_GB2312" w:hAnsi="仿宋_GB2312" w:eastAsia="仿宋_GB2312" w:cs="仿宋_GB2312"/>
                <w:color w:val="auto"/>
                <w:sz w:val="20"/>
                <w:szCs w:val="20"/>
                <w:highlight w:val="none"/>
                <w:lang w:val="en-US" w:eastAsia="zh-CN"/>
              </w:rPr>
              <w:t>≥1000人次</w:t>
            </w:r>
          </w:p>
        </w:tc>
        <w:tc>
          <w:tcPr>
            <w:tcW w:w="1387" w:type="dxa"/>
            <w:tcBorders>
              <w:top w:val="single" w:color="auto" w:sz="4" w:space="0"/>
              <w:left w:val="single" w:color="auto" w:sz="4" w:space="0"/>
              <w:bottom w:val="single" w:color="auto" w:sz="4" w:space="0"/>
              <w:right w:val="single" w:color="auto" w:sz="4" w:space="0"/>
            </w:tcBorders>
            <w:noWrap w:val="0"/>
            <w:vAlign w:val="center"/>
          </w:tcPr>
          <w:p w14:paraId="59606003">
            <w:pPr>
              <w:widowControl/>
              <w:spacing w:line="240" w:lineRule="exact"/>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29次、2350人次</w:t>
            </w:r>
          </w:p>
        </w:tc>
        <w:tc>
          <w:tcPr>
            <w:tcW w:w="683" w:type="dxa"/>
            <w:tcBorders>
              <w:top w:val="single" w:color="auto" w:sz="4" w:space="0"/>
              <w:left w:val="single" w:color="auto" w:sz="4" w:space="0"/>
              <w:bottom w:val="single" w:color="auto" w:sz="4" w:space="0"/>
              <w:right w:val="single" w:color="auto" w:sz="4" w:space="0"/>
            </w:tcBorders>
            <w:noWrap w:val="0"/>
            <w:vAlign w:val="center"/>
          </w:tcPr>
          <w:p w14:paraId="201008D4">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5E35EF3A">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7DD88E14">
            <w:pPr>
              <w:widowControl/>
              <w:spacing w:line="240" w:lineRule="exact"/>
              <w:jc w:val="center"/>
              <w:rPr>
                <w:rFonts w:hint="eastAsia" w:ascii="仿宋_GB2312" w:hAnsi="仿宋_GB2312" w:eastAsia="仿宋_GB2312" w:cs="仿宋_GB2312"/>
                <w:color w:val="000000"/>
                <w:sz w:val="20"/>
                <w:szCs w:val="20"/>
                <w:highlight w:val="none"/>
              </w:rPr>
            </w:pPr>
          </w:p>
        </w:tc>
      </w:tr>
      <w:tr w14:paraId="5C67FC4F">
        <w:tblPrEx>
          <w:tblCellMar>
            <w:top w:w="0" w:type="dxa"/>
            <w:left w:w="108" w:type="dxa"/>
            <w:bottom w:w="0" w:type="dxa"/>
            <w:right w:w="108" w:type="dxa"/>
          </w:tblCellMar>
        </w:tblPrEx>
        <w:trPr>
          <w:trHeight w:val="9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454A4423">
            <w:pPr>
              <w:spacing w:line="240" w:lineRule="exact"/>
              <w:jc w:val="left"/>
              <w:rPr>
                <w:rFonts w:hint="eastAsia" w:ascii="仿宋_GB2312" w:hAnsi="仿宋_GB2312" w:eastAsia="仿宋_GB2312" w:cs="仿宋_GB2312"/>
                <w:color w:val="000000"/>
                <w:sz w:val="20"/>
                <w:szCs w:val="20"/>
                <w:highlight w:val="none"/>
              </w:rPr>
            </w:pPr>
          </w:p>
        </w:tc>
        <w:tc>
          <w:tcPr>
            <w:tcW w:w="1057" w:type="dxa"/>
            <w:vMerge w:val="continue"/>
            <w:tcBorders>
              <w:left w:val="single" w:color="auto" w:sz="4" w:space="0"/>
              <w:right w:val="single" w:color="auto" w:sz="4" w:space="0"/>
            </w:tcBorders>
            <w:noWrap w:val="0"/>
            <w:vAlign w:val="center"/>
          </w:tcPr>
          <w:p w14:paraId="4CA85408">
            <w:pPr>
              <w:spacing w:line="240" w:lineRule="exact"/>
              <w:jc w:val="left"/>
              <w:rPr>
                <w:rFonts w:hint="eastAsia" w:ascii="仿宋_GB2312" w:hAnsi="仿宋_GB2312" w:eastAsia="仿宋_GB2312" w:cs="仿宋_GB2312"/>
                <w:color w:val="000000"/>
                <w:sz w:val="20"/>
                <w:szCs w:val="20"/>
                <w:highlight w:val="none"/>
              </w:rPr>
            </w:pPr>
          </w:p>
        </w:tc>
        <w:tc>
          <w:tcPr>
            <w:tcW w:w="1106" w:type="dxa"/>
            <w:vMerge w:val="continue"/>
            <w:tcBorders>
              <w:top w:val="single" w:color="auto" w:sz="4" w:space="0"/>
              <w:left w:val="single" w:color="auto" w:sz="4" w:space="0"/>
              <w:bottom w:val="single" w:color="auto" w:sz="4" w:space="0"/>
              <w:right w:val="single" w:color="auto" w:sz="4" w:space="0"/>
            </w:tcBorders>
            <w:noWrap w:val="0"/>
            <w:vAlign w:val="center"/>
          </w:tcPr>
          <w:p w14:paraId="72FC2D52">
            <w:pPr>
              <w:spacing w:line="240" w:lineRule="exact"/>
              <w:jc w:val="center"/>
              <w:rPr>
                <w:rFonts w:hint="eastAsia" w:ascii="仿宋_GB2312" w:hAnsi="仿宋_GB2312" w:eastAsia="仿宋_GB2312" w:cs="仿宋_GB2312"/>
                <w:color w:val="000000"/>
                <w:sz w:val="20"/>
                <w:szCs w:val="20"/>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73B39166">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联合举办培训班期次</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33570A6F">
            <w:pPr>
              <w:widowControl/>
              <w:spacing w:line="240" w:lineRule="exact"/>
              <w:jc w:val="center"/>
              <w:rPr>
                <w:rFonts w:hint="eastAsia" w:ascii="仿宋_GB2312" w:hAnsi="仿宋_GB2312" w:eastAsia="仿宋_GB2312" w:cs="仿宋_GB2312"/>
                <w:color w:val="auto"/>
                <w:sz w:val="20"/>
                <w:szCs w:val="20"/>
                <w:highlight w:val="none"/>
              </w:rPr>
            </w:pPr>
            <w:r>
              <w:rPr>
                <w:rFonts w:hint="default" w:ascii="仿宋_GB2312" w:hAnsi="仿宋_GB2312" w:eastAsia="仿宋_GB2312" w:cs="仿宋_GB2312"/>
                <w:color w:val="auto"/>
                <w:sz w:val="20"/>
                <w:szCs w:val="20"/>
                <w:highlight w:val="none"/>
                <w:lang w:val="en-US" w:eastAsia="zh-CN"/>
              </w:rPr>
              <w:t>≥</w:t>
            </w:r>
            <w:r>
              <w:rPr>
                <w:rFonts w:hint="eastAsia" w:ascii="仿宋_GB2312" w:hAnsi="仿宋_GB2312" w:eastAsia="仿宋_GB2312" w:cs="仿宋_GB2312"/>
                <w:color w:val="auto"/>
                <w:sz w:val="20"/>
                <w:szCs w:val="20"/>
                <w:highlight w:val="none"/>
              </w:rPr>
              <w:t>6</w:t>
            </w:r>
            <w:r>
              <w:rPr>
                <w:rFonts w:hint="eastAsia" w:ascii="仿宋_GB2312" w:hAnsi="仿宋_GB2312" w:eastAsia="仿宋_GB2312" w:cs="仿宋_GB2312"/>
                <w:color w:val="auto"/>
                <w:sz w:val="20"/>
                <w:szCs w:val="20"/>
                <w:highlight w:val="none"/>
                <w:lang w:val="en-US" w:eastAsia="zh-CN"/>
              </w:rPr>
              <w:t>0次</w:t>
            </w:r>
            <w:r>
              <w:rPr>
                <w:rFonts w:hint="eastAsia" w:ascii="仿宋_GB2312" w:hAnsi="仿宋_GB2312" w:eastAsia="仿宋_GB2312" w:cs="仿宋_GB2312"/>
                <w:color w:val="auto"/>
                <w:sz w:val="20"/>
                <w:szCs w:val="20"/>
                <w:highlight w:val="none"/>
              </w:rPr>
              <w:t xml:space="preserve">、 </w:t>
            </w:r>
            <w:r>
              <w:rPr>
                <w:rFonts w:hint="default" w:ascii="仿宋_GB2312" w:hAnsi="仿宋_GB2312" w:eastAsia="仿宋_GB2312" w:cs="仿宋_GB2312"/>
                <w:color w:val="auto"/>
                <w:sz w:val="20"/>
                <w:szCs w:val="20"/>
                <w:highlight w:val="none"/>
                <w:lang w:val="en-US" w:eastAsia="zh-CN"/>
              </w:rPr>
              <w:t>≥</w:t>
            </w:r>
            <w:r>
              <w:rPr>
                <w:rFonts w:hint="eastAsia" w:ascii="仿宋_GB2312" w:hAnsi="仿宋_GB2312" w:eastAsia="仿宋_GB2312" w:cs="仿宋_GB2312"/>
                <w:color w:val="auto"/>
                <w:sz w:val="20"/>
                <w:szCs w:val="20"/>
                <w:highlight w:val="none"/>
              </w:rPr>
              <w:t>1000</w:t>
            </w:r>
            <w:r>
              <w:rPr>
                <w:rFonts w:hint="eastAsia" w:ascii="仿宋_GB2312" w:hAnsi="仿宋_GB2312" w:eastAsia="仿宋_GB2312" w:cs="仿宋_GB2312"/>
                <w:color w:val="auto"/>
                <w:sz w:val="20"/>
                <w:szCs w:val="20"/>
                <w:highlight w:val="none"/>
                <w:lang w:val="en-US" w:eastAsia="zh-CN"/>
              </w:rPr>
              <w:t>0</w:t>
            </w:r>
            <w:r>
              <w:rPr>
                <w:rFonts w:hint="eastAsia" w:ascii="仿宋_GB2312" w:hAnsi="仿宋_GB2312" w:eastAsia="仿宋_GB2312" w:cs="仿宋_GB2312"/>
                <w:color w:val="auto"/>
                <w:sz w:val="20"/>
                <w:szCs w:val="20"/>
                <w:highlight w:val="none"/>
              </w:rPr>
              <w:t>人次</w:t>
            </w:r>
          </w:p>
        </w:tc>
        <w:tc>
          <w:tcPr>
            <w:tcW w:w="1387" w:type="dxa"/>
            <w:tcBorders>
              <w:top w:val="single" w:color="auto" w:sz="4" w:space="0"/>
              <w:left w:val="single" w:color="auto" w:sz="4" w:space="0"/>
              <w:bottom w:val="single" w:color="auto" w:sz="4" w:space="0"/>
              <w:right w:val="single" w:color="auto" w:sz="4" w:space="0"/>
            </w:tcBorders>
            <w:noWrap w:val="0"/>
            <w:vAlign w:val="center"/>
          </w:tcPr>
          <w:p w14:paraId="4D1A91F4">
            <w:pPr>
              <w:widowControl/>
              <w:spacing w:line="24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62次、11000多人次</w:t>
            </w:r>
          </w:p>
        </w:tc>
        <w:tc>
          <w:tcPr>
            <w:tcW w:w="683" w:type="dxa"/>
            <w:tcBorders>
              <w:top w:val="single" w:color="auto" w:sz="4" w:space="0"/>
              <w:left w:val="single" w:color="auto" w:sz="4" w:space="0"/>
              <w:bottom w:val="single" w:color="auto" w:sz="4" w:space="0"/>
              <w:right w:val="single" w:color="auto" w:sz="4" w:space="0"/>
            </w:tcBorders>
            <w:noWrap w:val="0"/>
            <w:vAlign w:val="center"/>
          </w:tcPr>
          <w:p w14:paraId="2B2C3CC6">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686D19E9">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3E759117">
            <w:pPr>
              <w:widowControl/>
              <w:spacing w:line="240" w:lineRule="exact"/>
              <w:jc w:val="center"/>
              <w:rPr>
                <w:rFonts w:hint="eastAsia" w:ascii="仿宋_GB2312" w:hAnsi="仿宋_GB2312" w:eastAsia="仿宋_GB2312" w:cs="仿宋_GB2312"/>
                <w:color w:val="000000"/>
                <w:sz w:val="20"/>
                <w:szCs w:val="20"/>
                <w:highlight w:val="none"/>
              </w:rPr>
            </w:pPr>
          </w:p>
        </w:tc>
      </w:tr>
      <w:tr w14:paraId="35086C9A">
        <w:tblPrEx>
          <w:tblCellMar>
            <w:top w:w="0" w:type="dxa"/>
            <w:left w:w="108" w:type="dxa"/>
            <w:bottom w:w="0" w:type="dxa"/>
            <w:right w:w="108" w:type="dxa"/>
          </w:tblCellMar>
        </w:tblPrEx>
        <w:trPr>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2EBB79A7">
            <w:pPr>
              <w:spacing w:line="240" w:lineRule="exact"/>
              <w:jc w:val="left"/>
              <w:rPr>
                <w:rFonts w:hint="eastAsia" w:ascii="仿宋_GB2312" w:hAnsi="仿宋_GB2312" w:eastAsia="仿宋_GB2312" w:cs="仿宋_GB2312"/>
                <w:color w:val="000000"/>
                <w:sz w:val="20"/>
                <w:szCs w:val="20"/>
                <w:highlight w:val="none"/>
              </w:rPr>
            </w:pPr>
          </w:p>
        </w:tc>
        <w:tc>
          <w:tcPr>
            <w:tcW w:w="1057" w:type="dxa"/>
            <w:vMerge w:val="continue"/>
            <w:tcBorders>
              <w:left w:val="single" w:color="auto" w:sz="4" w:space="0"/>
              <w:right w:val="single" w:color="auto" w:sz="4" w:space="0"/>
            </w:tcBorders>
            <w:noWrap w:val="0"/>
            <w:vAlign w:val="center"/>
          </w:tcPr>
          <w:p w14:paraId="6B26F6FE">
            <w:pPr>
              <w:spacing w:line="240" w:lineRule="exact"/>
              <w:jc w:val="left"/>
              <w:rPr>
                <w:rFonts w:hint="eastAsia" w:ascii="仿宋_GB2312" w:hAnsi="仿宋_GB2312" w:eastAsia="仿宋_GB2312" w:cs="仿宋_GB2312"/>
                <w:color w:val="000000"/>
                <w:sz w:val="20"/>
                <w:szCs w:val="20"/>
                <w:highlight w:val="none"/>
              </w:rPr>
            </w:pPr>
          </w:p>
        </w:tc>
        <w:tc>
          <w:tcPr>
            <w:tcW w:w="1106" w:type="dxa"/>
            <w:vMerge w:val="continue"/>
            <w:tcBorders>
              <w:top w:val="single" w:color="auto" w:sz="4" w:space="0"/>
              <w:left w:val="single" w:color="auto" w:sz="4" w:space="0"/>
              <w:bottom w:val="single" w:color="auto" w:sz="4" w:space="0"/>
              <w:right w:val="single" w:color="auto" w:sz="4" w:space="0"/>
            </w:tcBorders>
            <w:noWrap w:val="0"/>
            <w:vAlign w:val="center"/>
          </w:tcPr>
          <w:p w14:paraId="1F2AC1C3">
            <w:pPr>
              <w:widowControl/>
              <w:spacing w:line="240" w:lineRule="exact"/>
              <w:jc w:val="center"/>
              <w:rPr>
                <w:rFonts w:hint="eastAsia" w:ascii="仿宋_GB2312" w:hAnsi="仿宋_GB2312" w:eastAsia="仿宋_GB2312" w:cs="仿宋_GB2312"/>
                <w:color w:val="000000"/>
                <w:sz w:val="20"/>
                <w:szCs w:val="20"/>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5C99DAA1">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二十大精神</w:t>
            </w:r>
            <w:r>
              <w:rPr>
                <w:rFonts w:hint="eastAsia" w:ascii="仿宋_GB2312" w:hAnsi="仿宋_GB2312" w:eastAsia="仿宋_GB2312" w:cs="仿宋_GB2312"/>
                <w:color w:val="000000"/>
                <w:sz w:val="20"/>
                <w:szCs w:val="20"/>
                <w:highlight w:val="none"/>
                <w:lang w:eastAsia="zh-CN"/>
              </w:rPr>
              <w:t>宣讲场次</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22977DC7">
            <w:pPr>
              <w:widowControl/>
              <w:spacing w:line="240" w:lineRule="exact"/>
              <w:jc w:val="center"/>
              <w:rPr>
                <w:rFonts w:hint="eastAsia" w:ascii="仿宋_GB2312" w:hAnsi="仿宋_GB2312" w:eastAsia="仿宋_GB2312" w:cs="仿宋_GB2312"/>
                <w:color w:val="auto"/>
                <w:sz w:val="20"/>
                <w:szCs w:val="20"/>
                <w:highlight w:val="none"/>
                <w:lang w:val="en-US" w:eastAsia="zh-CN"/>
              </w:rPr>
            </w:pPr>
            <w:r>
              <w:rPr>
                <w:rFonts w:hint="default" w:ascii="仿宋_GB2312" w:hAnsi="仿宋_GB2312" w:eastAsia="仿宋_GB2312" w:cs="仿宋_GB2312"/>
                <w:color w:val="auto"/>
                <w:sz w:val="20"/>
                <w:szCs w:val="20"/>
                <w:highlight w:val="none"/>
                <w:lang w:val="en-US" w:eastAsia="zh-CN"/>
              </w:rPr>
              <w:t>≥</w:t>
            </w:r>
            <w:r>
              <w:rPr>
                <w:rFonts w:hint="eastAsia" w:ascii="仿宋_GB2312" w:hAnsi="仿宋_GB2312" w:eastAsia="仿宋_GB2312" w:cs="仿宋_GB2312"/>
                <w:color w:val="auto"/>
                <w:sz w:val="20"/>
                <w:szCs w:val="20"/>
                <w:highlight w:val="none"/>
                <w:lang w:val="en-US" w:eastAsia="zh-CN"/>
              </w:rPr>
              <w:t>50次</w:t>
            </w:r>
          </w:p>
        </w:tc>
        <w:tc>
          <w:tcPr>
            <w:tcW w:w="1387" w:type="dxa"/>
            <w:tcBorders>
              <w:top w:val="single" w:color="auto" w:sz="4" w:space="0"/>
              <w:left w:val="single" w:color="auto" w:sz="4" w:space="0"/>
              <w:bottom w:val="single" w:color="auto" w:sz="4" w:space="0"/>
              <w:right w:val="single" w:color="auto" w:sz="4" w:space="0"/>
            </w:tcBorders>
            <w:noWrap w:val="0"/>
            <w:vAlign w:val="center"/>
          </w:tcPr>
          <w:p w14:paraId="5407BF23">
            <w:pPr>
              <w:widowControl/>
              <w:spacing w:line="240" w:lineRule="exact"/>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60多次</w:t>
            </w:r>
          </w:p>
        </w:tc>
        <w:tc>
          <w:tcPr>
            <w:tcW w:w="683" w:type="dxa"/>
            <w:tcBorders>
              <w:top w:val="single" w:color="auto" w:sz="4" w:space="0"/>
              <w:left w:val="single" w:color="auto" w:sz="4" w:space="0"/>
              <w:bottom w:val="single" w:color="auto" w:sz="4" w:space="0"/>
              <w:right w:val="single" w:color="auto" w:sz="4" w:space="0"/>
            </w:tcBorders>
            <w:noWrap w:val="0"/>
            <w:vAlign w:val="center"/>
          </w:tcPr>
          <w:p w14:paraId="27CB7F5B">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4A97BA69">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4628E5A2">
            <w:pPr>
              <w:widowControl/>
              <w:spacing w:line="240" w:lineRule="exact"/>
              <w:jc w:val="center"/>
              <w:rPr>
                <w:rFonts w:hint="eastAsia" w:ascii="仿宋_GB2312" w:hAnsi="仿宋_GB2312" w:eastAsia="仿宋_GB2312" w:cs="仿宋_GB2312"/>
                <w:color w:val="000000"/>
                <w:sz w:val="20"/>
                <w:szCs w:val="20"/>
                <w:highlight w:val="none"/>
              </w:rPr>
            </w:pPr>
          </w:p>
        </w:tc>
      </w:tr>
      <w:tr w14:paraId="2A62C16A">
        <w:tblPrEx>
          <w:tblCellMar>
            <w:top w:w="0" w:type="dxa"/>
            <w:left w:w="108" w:type="dxa"/>
            <w:bottom w:w="0" w:type="dxa"/>
            <w:right w:w="108" w:type="dxa"/>
          </w:tblCellMar>
        </w:tblPrEx>
        <w:trPr>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1EBB0E27">
            <w:pPr>
              <w:spacing w:line="240" w:lineRule="exact"/>
              <w:jc w:val="left"/>
              <w:rPr>
                <w:rFonts w:hint="eastAsia" w:ascii="仿宋_GB2312" w:hAnsi="仿宋_GB2312" w:eastAsia="仿宋_GB2312" w:cs="仿宋_GB2312"/>
                <w:color w:val="000000"/>
                <w:sz w:val="20"/>
                <w:szCs w:val="20"/>
                <w:highlight w:val="none"/>
              </w:rPr>
            </w:pPr>
          </w:p>
        </w:tc>
        <w:tc>
          <w:tcPr>
            <w:tcW w:w="1057" w:type="dxa"/>
            <w:vMerge w:val="continue"/>
            <w:tcBorders>
              <w:left w:val="single" w:color="auto" w:sz="4" w:space="0"/>
              <w:right w:val="single" w:color="auto" w:sz="4" w:space="0"/>
            </w:tcBorders>
            <w:noWrap w:val="0"/>
            <w:vAlign w:val="center"/>
          </w:tcPr>
          <w:p w14:paraId="47F12839">
            <w:pPr>
              <w:spacing w:line="240" w:lineRule="exact"/>
              <w:jc w:val="left"/>
              <w:rPr>
                <w:rFonts w:hint="eastAsia" w:ascii="仿宋_GB2312" w:hAnsi="仿宋_GB2312" w:eastAsia="仿宋_GB2312" w:cs="仿宋_GB2312"/>
                <w:color w:val="000000"/>
                <w:sz w:val="20"/>
                <w:szCs w:val="20"/>
                <w:highlight w:val="none"/>
              </w:rPr>
            </w:pPr>
          </w:p>
        </w:tc>
        <w:tc>
          <w:tcPr>
            <w:tcW w:w="1106" w:type="dxa"/>
            <w:vMerge w:val="continue"/>
            <w:tcBorders>
              <w:top w:val="single" w:color="auto" w:sz="4" w:space="0"/>
              <w:left w:val="single" w:color="auto" w:sz="4" w:space="0"/>
              <w:bottom w:val="single" w:color="auto" w:sz="4" w:space="0"/>
              <w:right w:val="single" w:color="auto" w:sz="4" w:space="0"/>
            </w:tcBorders>
            <w:noWrap w:val="0"/>
            <w:vAlign w:val="center"/>
          </w:tcPr>
          <w:p w14:paraId="6C8F2482">
            <w:pPr>
              <w:widowControl/>
              <w:spacing w:line="240" w:lineRule="exact"/>
              <w:jc w:val="center"/>
              <w:rPr>
                <w:rFonts w:hint="eastAsia" w:ascii="仿宋_GB2312" w:hAnsi="仿宋_GB2312" w:eastAsia="仿宋_GB2312" w:cs="仿宋_GB2312"/>
                <w:color w:val="000000"/>
                <w:sz w:val="20"/>
                <w:szCs w:val="20"/>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1197683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市级</w:t>
            </w:r>
            <w:r>
              <w:rPr>
                <w:rFonts w:hint="eastAsia" w:ascii="仿宋_GB2312" w:hAnsi="仿宋_GB2312" w:eastAsia="仿宋_GB2312" w:cs="仿宋_GB2312"/>
                <w:color w:val="000000"/>
                <w:sz w:val="20"/>
                <w:szCs w:val="20"/>
                <w:highlight w:val="none"/>
              </w:rPr>
              <w:t>获奖理论文章数量</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1FDBF696">
            <w:pPr>
              <w:widowControl/>
              <w:spacing w:line="24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w:t>
            </w:r>
            <w:r>
              <w:rPr>
                <w:rFonts w:hint="eastAsia" w:ascii="仿宋_GB2312" w:hAnsi="仿宋_GB2312" w:eastAsia="仿宋_GB2312" w:cs="仿宋_GB2312"/>
                <w:color w:val="auto"/>
                <w:sz w:val="20"/>
                <w:szCs w:val="20"/>
                <w:highlight w:val="none"/>
                <w:lang w:val="en-US" w:eastAsia="zh-CN"/>
              </w:rPr>
              <w:t>10</w:t>
            </w:r>
            <w:r>
              <w:rPr>
                <w:rFonts w:hint="eastAsia" w:ascii="仿宋_GB2312" w:hAnsi="仿宋_GB2312" w:eastAsia="仿宋_GB2312" w:cs="仿宋_GB2312"/>
                <w:color w:val="auto"/>
                <w:sz w:val="20"/>
                <w:szCs w:val="20"/>
                <w:highlight w:val="none"/>
              </w:rPr>
              <w:t>篇</w:t>
            </w:r>
          </w:p>
        </w:tc>
        <w:tc>
          <w:tcPr>
            <w:tcW w:w="1387" w:type="dxa"/>
            <w:tcBorders>
              <w:top w:val="single" w:color="auto" w:sz="4" w:space="0"/>
              <w:left w:val="single" w:color="auto" w:sz="4" w:space="0"/>
              <w:bottom w:val="single" w:color="auto" w:sz="4" w:space="0"/>
              <w:right w:val="single" w:color="auto" w:sz="4" w:space="0"/>
            </w:tcBorders>
            <w:noWrap w:val="0"/>
            <w:vAlign w:val="center"/>
          </w:tcPr>
          <w:p w14:paraId="03D7CCDB">
            <w:pPr>
              <w:widowControl/>
              <w:spacing w:line="24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14篇</w:t>
            </w:r>
          </w:p>
        </w:tc>
        <w:tc>
          <w:tcPr>
            <w:tcW w:w="683" w:type="dxa"/>
            <w:tcBorders>
              <w:top w:val="single" w:color="auto" w:sz="4" w:space="0"/>
              <w:left w:val="single" w:color="auto" w:sz="4" w:space="0"/>
              <w:bottom w:val="single" w:color="auto" w:sz="4" w:space="0"/>
              <w:right w:val="single" w:color="auto" w:sz="4" w:space="0"/>
            </w:tcBorders>
            <w:noWrap w:val="0"/>
            <w:vAlign w:val="center"/>
          </w:tcPr>
          <w:p w14:paraId="1169BADB">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2EB34BD4">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1481E50A">
            <w:pPr>
              <w:widowControl/>
              <w:spacing w:line="240" w:lineRule="exact"/>
              <w:jc w:val="center"/>
              <w:rPr>
                <w:rFonts w:hint="eastAsia" w:ascii="仿宋_GB2312" w:hAnsi="仿宋_GB2312" w:eastAsia="仿宋_GB2312" w:cs="仿宋_GB2312"/>
                <w:color w:val="000000"/>
                <w:sz w:val="20"/>
                <w:szCs w:val="20"/>
                <w:highlight w:val="none"/>
              </w:rPr>
            </w:pPr>
          </w:p>
        </w:tc>
      </w:tr>
      <w:tr w14:paraId="4F83D2C7">
        <w:tblPrEx>
          <w:tblCellMar>
            <w:top w:w="0" w:type="dxa"/>
            <w:left w:w="108" w:type="dxa"/>
            <w:bottom w:w="0" w:type="dxa"/>
            <w:right w:w="108" w:type="dxa"/>
          </w:tblCellMar>
        </w:tblPrEx>
        <w:trPr>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2B514EEF">
            <w:pPr>
              <w:spacing w:line="240" w:lineRule="exact"/>
              <w:jc w:val="left"/>
              <w:rPr>
                <w:rFonts w:hint="eastAsia" w:ascii="仿宋_GB2312" w:hAnsi="仿宋_GB2312" w:eastAsia="仿宋_GB2312" w:cs="仿宋_GB2312"/>
                <w:color w:val="000000"/>
                <w:sz w:val="20"/>
                <w:szCs w:val="20"/>
                <w:highlight w:val="none"/>
              </w:rPr>
            </w:pPr>
          </w:p>
        </w:tc>
        <w:tc>
          <w:tcPr>
            <w:tcW w:w="1057" w:type="dxa"/>
            <w:vMerge w:val="continue"/>
            <w:tcBorders>
              <w:left w:val="single" w:color="auto" w:sz="4" w:space="0"/>
              <w:right w:val="single" w:color="auto" w:sz="4" w:space="0"/>
            </w:tcBorders>
            <w:noWrap w:val="0"/>
            <w:vAlign w:val="center"/>
          </w:tcPr>
          <w:p w14:paraId="562E41DC">
            <w:pPr>
              <w:spacing w:line="240" w:lineRule="exact"/>
              <w:jc w:val="left"/>
              <w:rPr>
                <w:rFonts w:hint="eastAsia" w:ascii="仿宋_GB2312" w:hAnsi="仿宋_GB2312" w:eastAsia="仿宋_GB2312" w:cs="仿宋_GB2312"/>
                <w:color w:val="000000"/>
                <w:sz w:val="20"/>
                <w:szCs w:val="20"/>
                <w:highlight w:val="none"/>
              </w:rPr>
            </w:pPr>
          </w:p>
        </w:tc>
        <w:tc>
          <w:tcPr>
            <w:tcW w:w="1106" w:type="dxa"/>
            <w:vMerge w:val="continue"/>
            <w:tcBorders>
              <w:top w:val="single" w:color="auto" w:sz="4" w:space="0"/>
              <w:left w:val="single" w:color="auto" w:sz="4" w:space="0"/>
              <w:bottom w:val="single" w:color="auto" w:sz="4" w:space="0"/>
              <w:right w:val="single" w:color="auto" w:sz="4" w:space="0"/>
            </w:tcBorders>
            <w:noWrap w:val="0"/>
            <w:vAlign w:val="center"/>
          </w:tcPr>
          <w:p w14:paraId="7810599D">
            <w:pPr>
              <w:widowControl/>
              <w:spacing w:line="240" w:lineRule="exact"/>
              <w:jc w:val="center"/>
              <w:rPr>
                <w:rFonts w:hint="eastAsia" w:ascii="仿宋_GB2312" w:hAnsi="仿宋_GB2312" w:eastAsia="仿宋_GB2312" w:cs="仿宋_GB2312"/>
                <w:color w:val="000000"/>
                <w:sz w:val="20"/>
                <w:szCs w:val="20"/>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01A330A">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实地调研</w:t>
            </w:r>
            <w:r>
              <w:rPr>
                <w:rFonts w:hint="eastAsia" w:ascii="仿宋_GB2312" w:hAnsi="仿宋_GB2312" w:eastAsia="仿宋_GB2312" w:cs="仿宋_GB2312"/>
                <w:color w:val="000000"/>
                <w:sz w:val="20"/>
                <w:szCs w:val="20"/>
                <w:highlight w:val="none"/>
                <w:lang w:eastAsia="zh-CN"/>
              </w:rPr>
              <w:t>次数</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67BC484C">
            <w:pPr>
              <w:widowControl/>
              <w:spacing w:line="240" w:lineRule="exact"/>
              <w:jc w:val="center"/>
              <w:rPr>
                <w:rFonts w:hint="default" w:ascii="仿宋_GB2312" w:hAnsi="仿宋_GB2312" w:eastAsia="仿宋_GB2312" w:cs="仿宋_GB2312"/>
                <w:color w:val="000000"/>
                <w:sz w:val="20"/>
                <w:szCs w:val="20"/>
                <w:highlight w:val="none"/>
                <w:lang w:val="en-US"/>
              </w:rPr>
            </w:pPr>
            <w:r>
              <w:rPr>
                <w:rFonts w:hint="default" w:ascii="仿宋_GB2312" w:hAnsi="仿宋_GB2312" w:eastAsia="仿宋_GB2312" w:cs="仿宋_GB2312"/>
                <w:color w:val="000000"/>
                <w:sz w:val="20"/>
                <w:szCs w:val="20"/>
                <w:highlight w:val="none"/>
                <w:lang w:val="en-US" w:eastAsia="zh-CN"/>
              </w:rPr>
              <w:t>≥</w:t>
            </w:r>
            <w:r>
              <w:rPr>
                <w:rFonts w:hint="eastAsia" w:ascii="仿宋_GB2312" w:hAnsi="仿宋_GB2312" w:eastAsia="仿宋_GB2312" w:cs="仿宋_GB2312"/>
                <w:color w:val="000000"/>
                <w:sz w:val="20"/>
                <w:szCs w:val="20"/>
                <w:highlight w:val="none"/>
                <w:lang w:val="en-US" w:eastAsia="zh-CN"/>
              </w:rPr>
              <w:t>30次</w:t>
            </w:r>
          </w:p>
        </w:tc>
        <w:tc>
          <w:tcPr>
            <w:tcW w:w="1387" w:type="dxa"/>
            <w:tcBorders>
              <w:top w:val="single" w:color="auto" w:sz="4" w:space="0"/>
              <w:left w:val="single" w:color="auto" w:sz="4" w:space="0"/>
              <w:bottom w:val="single" w:color="auto" w:sz="4" w:space="0"/>
              <w:right w:val="single" w:color="auto" w:sz="4" w:space="0"/>
            </w:tcBorders>
            <w:noWrap w:val="0"/>
            <w:vAlign w:val="center"/>
          </w:tcPr>
          <w:p w14:paraId="1DAA4CF8">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33次</w:t>
            </w:r>
          </w:p>
        </w:tc>
        <w:tc>
          <w:tcPr>
            <w:tcW w:w="683" w:type="dxa"/>
            <w:tcBorders>
              <w:top w:val="single" w:color="auto" w:sz="4" w:space="0"/>
              <w:left w:val="single" w:color="auto" w:sz="4" w:space="0"/>
              <w:bottom w:val="single" w:color="auto" w:sz="4" w:space="0"/>
              <w:right w:val="single" w:color="auto" w:sz="4" w:space="0"/>
            </w:tcBorders>
            <w:noWrap w:val="0"/>
            <w:vAlign w:val="center"/>
          </w:tcPr>
          <w:p w14:paraId="0A8BAEDC">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49C4711D">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26E7E571">
            <w:pPr>
              <w:widowControl/>
              <w:spacing w:line="240" w:lineRule="exact"/>
              <w:jc w:val="center"/>
              <w:rPr>
                <w:rFonts w:hint="eastAsia" w:ascii="仿宋_GB2312" w:hAnsi="仿宋_GB2312" w:eastAsia="仿宋_GB2312" w:cs="仿宋_GB2312"/>
                <w:color w:val="000000"/>
                <w:sz w:val="20"/>
                <w:szCs w:val="20"/>
                <w:highlight w:val="none"/>
              </w:rPr>
            </w:pPr>
          </w:p>
        </w:tc>
      </w:tr>
      <w:tr w14:paraId="67F52A1E">
        <w:tblPrEx>
          <w:tblCellMar>
            <w:top w:w="0" w:type="dxa"/>
            <w:left w:w="108" w:type="dxa"/>
            <w:bottom w:w="0" w:type="dxa"/>
            <w:right w:w="108" w:type="dxa"/>
          </w:tblCellMar>
        </w:tblPrEx>
        <w:trPr>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26D2F142">
            <w:pPr>
              <w:spacing w:line="240" w:lineRule="exact"/>
              <w:jc w:val="left"/>
              <w:rPr>
                <w:rFonts w:hint="eastAsia" w:ascii="仿宋_GB2312" w:hAnsi="仿宋_GB2312" w:eastAsia="仿宋_GB2312" w:cs="仿宋_GB2312"/>
                <w:color w:val="000000"/>
                <w:sz w:val="20"/>
                <w:szCs w:val="20"/>
                <w:highlight w:val="none"/>
              </w:rPr>
            </w:pPr>
          </w:p>
        </w:tc>
        <w:tc>
          <w:tcPr>
            <w:tcW w:w="1057" w:type="dxa"/>
            <w:vMerge w:val="continue"/>
            <w:tcBorders>
              <w:left w:val="single" w:color="auto" w:sz="4" w:space="0"/>
              <w:right w:val="single" w:color="auto" w:sz="4" w:space="0"/>
            </w:tcBorders>
            <w:noWrap w:val="0"/>
            <w:vAlign w:val="center"/>
          </w:tcPr>
          <w:p w14:paraId="266FE039">
            <w:pPr>
              <w:spacing w:line="240" w:lineRule="exact"/>
              <w:jc w:val="left"/>
              <w:rPr>
                <w:rFonts w:hint="eastAsia" w:ascii="仿宋_GB2312" w:hAnsi="仿宋_GB2312" w:eastAsia="仿宋_GB2312" w:cs="仿宋_GB2312"/>
                <w:color w:val="000000"/>
                <w:sz w:val="20"/>
                <w:szCs w:val="20"/>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502865C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216F70C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高效完成干部培训和宣讲，双提升学历班次教学管理，课题科研，承接会场</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2E570DEB">
            <w:pPr>
              <w:widowControl/>
              <w:spacing w:line="240" w:lineRule="exact"/>
              <w:jc w:val="center"/>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100%</w:t>
            </w:r>
          </w:p>
        </w:tc>
        <w:tc>
          <w:tcPr>
            <w:tcW w:w="1387" w:type="dxa"/>
            <w:tcBorders>
              <w:top w:val="single" w:color="auto" w:sz="4" w:space="0"/>
              <w:left w:val="single" w:color="auto" w:sz="4" w:space="0"/>
              <w:bottom w:val="single" w:color="auto" w:sz="4" w:space="0"/>
              <w:right w:val="single" w:color="auto" w:sz="4" w:space="0"/>
            </w:tcBorders>
            <w:noWrap w:val="0"/>
            <w:vAlign w:val="center"/>
          </w:tcPr>
          <w:p w14:paraId="76E089B6">
            <w:pPr>
              <w:widowControl/>
              <w:spacing w:line="240" w:lineRule="exact"/>
              <w:jc w:val="center"/>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100%</w:t>
            </w:r>
          </w:p>
        </w:tc>
        <w:tc>
          <w:tcPr>
            <w:tcW w:w="683" w:type="dxa"/>
            <w:tcBorders>
              <w:top w:val="single" w:color="auto" w:sz="4" w:space="0"/>
              <w:left w:val="single" w:color="auto" w:sz="4" w:space="0"/>
              <w:bottom w:val="single" w:color="auto" w:sz="4" w:space="0"/>
              <w:right w:val="single" w:color="auto" w:sz="4" w:space="0"/>
            </w:tcBorders>
            <w:noWrap w:val="0"/>
            <w:vAlign w:val="center"/>
          </w:tcPr>
          <w:p w14:paraId="73B876E1">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3E0E7669">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1E23D938">
            <w:pPr>
              <w:widowControl/>
              <w:spacing w:line="240" w:lineRule="exact"/>
              <w:jc w:val="center"/>
              <w:rPr>
                <w:rFonts w:hint="eastAsia" w:ascii="仿宋_GB2312" w:hAnsi="仿宋_GB2312" w:eastAsia="仿宋_GB2312" w:cs="仿宋_GB2312"/>
                <w:color w:val="000000"/>
                <w:sz w:val="20"/>
                <w:szCs w:val="20"/>
                <w:highlight w:val="none"/>
              </w:rPr>
            </w:pPr>
          </w:p>
        </w:tc>
      </w:tr>
      <w:tr w14:paraId="6E0C4622">
        <w:tblPrEx>
          <w:tblCellMar>
            <w:top w:w="0" w:type="dxa"/>
            <w:left w:w="108" w:type="dxa"/>
            <w:bottom w:w="0" w:type="dxa"/>
            <w:right w:w="108" w:type="dxa"/>
          </w:tblCellMar>
        </w:tblPrEx>
        <w:trPr>
          <w:trHeight w:val="9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3438AB8E">
            <w:pPr>
              <w:spacing w:line="240" w:lineRule="exact"/>
              <w:jc w:val="left"/>
              <w:rPr>
                <w:rFonts w:hint="eastAsia" w:ascii="仿宋_GB2312" w:hAnsi="仿宋_GB2312" w:eastAsia="仿宋_GB2312" w:cs="仿宋_GB2312"/>
                <w:color w:val="000000"/>
                <w:sz w:val="20"/>
                <w:szCs w:val="20"/>
                <w:highlight w:val="none"/>
              </w:rPr>
            </w:pPr>
          </w:p>
        </w:tc>
        <w:tc>
          <w:tcPr>
            <w:tcW w:w="1057" w:type="dxa"/>
            <w:vMerge w:val="continue"/>
            <w:tcBorders>
              <w:left w:val="single" w:color="auto" w:sz="4" w:space="0"/>
              <w:right w:val="single" w:color="auto" w:sz="4" w:space="0"/>
            </w:tcBorders>
            <w:noWrap w:val="0"/>
            <w:vAlign w:val="center"/>
          </w:tcPr>
          <w:p w14:paraId="08D3AD42">
            <w:pPr>
              <w:spacing w:line="240" w:lineRule="exact"/>
              <w:jc w:val="left"/>
              <w:rPr>
                <w:rFonts w:hint="eastAsia" w:ascii="仿宋_GB2312" w:hAnsi="仿宋_GB2312" w:eastAsia="仿宋_GB2312" w:cs="仿宋_GB2312"/>
                <w:color w:val="000000"/>
                <w:sz w:val="20"/>
                <w:szCs w:val="20"/>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7BBB73AF">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1DE5E273">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完成时间</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2B1B0DB7">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2023年</w:t>
            </w:r>
          </w:p>
        </w:tc>
        <w:tc>
          <w:tcPr>
            <w:tcW w:w="1387" w:type="dxa"/>
            <w:tcBorders>
              <w:top w:val="single" w:color="auto" w:sz="4" w:space="0"/>
              <w:left w:val="single" w:color="auto" w:sz="4" w:space="0"/>
              <w:bottom w:val="single" w:color="auto" w:sz="4" w:space="0"/>
              <w:right w:val="single" w:color="auto" w:sz="4" w:space="0"/>
            </w:tcBorders>
            <w:noWrap w:val="0"/>
            <w:vAlign w:val="center"/>
          </w:tcPr>
          <w:p w14:paraId="3B09151E">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2023年</w:t>
            </w:r>
          </w:p>
        </w:tc>
        <w:tc>
          <w:tcPr>
            <w:tcW w:w="683" w:type="dxa"/>
            <w:tcBorders>
              <w:top w:val="single" w:color="auto" w:sz="4" w:space="0"/>
              <w:left w:val="single" w:color="auto" w:sz="4" w:space="0"/>
              <w:bottom w:val="single" w:color="auto" w:sz="4" w:space="0"/>
              <w:right w:val="single" w:color="auto" w:sz="4" w:space="0"/>
            </w:tcBorders>
            <w:noWrap w:val="0"/>
            <w:vAlign w:val="center"/>
          </w:tcPr>
          <w:p w14:paraId="4F1F9F6F">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4B2CE36E">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52D2D995">
            <w:pPr>
              <w:widowControl/>
              <w:spacing w:line="240" w:lineRule="exact"/>
              <w:jc w:val="center"/>
              <w:rPr>
                <w:rFonts w:hint="eastAsia" w:ascii="仿宋_GB2312" w:hAnsi="仿宋_GB2312" w:eastAsia="仿宋_GB2312" w:cs="仿宋_GB2312"/>
                <w:color w:val="000000"/>
                <w:sz w:val="20"/>
                <w:szCs w:val="20"/>
                <w:highlight w:val="none"/>
              </w:rPr>
            </w:pPr>
          </w:p>
        </w:tc>
      </w:tr>
      <w:tr w14:paraId="4B448D1A">
        <w:tblPrEx>
          <w:tblCellMar>
            <w:top w:w="0" w:type="dxa"/>
            <w:left w:w="108" w:type="dxa"/>
            <w:bottom w:w="0" w:type="dxa"/>
            <w:right w:w="108" w:type="dxa"/>
          </w:tblCellMar>
        </w:tblPrEx>
        <w:trPr>
          <w:trHeight w:val="9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409583F9">
            <w:pPr>
              <w:spacing w:line="240" w:lineRule="exact"/>
              <w:jc w:val="left"/>
              <w:rPr>
                <w:rFonts w:hint="eastAsia" w:ascii="仿宋_GB2312" w:hAnsi="仿宋_GB2312" w:eastAsia="仿宋_GB2312" w:cs="仿宋_GB2312"/>
                <w:color w:val="000000"/>
                <w:sz w:val="20"/>
                <w:szCs w:val="20"/>
                <w:highlight w:val="none"/>
              </w:rPr>
            </w:pPr>
          </w:p>
        </w:tc>
        <w:tc>
          <w:tcPr>
            <w:tcW w:w="1057" w:type="dxa"/>
            <w:vMerge w:val="continue"/>
            <w:tcBorders>
              <w:left w:val="single" w:color="auto" w:sz="4" w:space="0"/>
              <w:bottom w:val="single" w:color="auto" w:sz="4" w:space="0"/>
              <w:right w:val="single" w:color="auto" w:sz="4" w:space="0"/>
            </w:tcBorders>
            <w:noWrap w:val="0"/>
            <w:vAlign w:val="center"/>
          </w:tcPr>
          <w:p w14:paraId="15E82EDB">
            <w:pPr>
              <w:spacing w:line="240" w:lineRule="exact"/>
              <w:jc w:val="left"/>
              <w:rPr>
                <w:rFonts w:hint="eastAsia" w:ascii="仿宋_GB2312" w:hAnsi="仿宋_GB2312" w:eastAsia="仿宋_GB2312" w:cs="仿宋_GB2312"/>
                <w:color w:val="000000"/>
                <w:sz w:val="20"/>
                <w:szCs w:val="20"/>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1E1A7D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成本指标</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D1695D9">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支出控制在成本内</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6BE9D7A6">
            <w:pPr>
              <w:spacing w:line="24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3014.14万元</w:t>
            </w:r>
          </w:p>
        </w:tc>
        <w:tc>
          <w:tcPr>
            <w:tcW w:w="1387" w:type="dxa"/>
            <w:tcBorders>
              <w:top w:val="single" w:color="auto" w:sz="4" w:space="0"/>
              <w:left w:val="single" w:color="auto" w:sz="4" w:space="0"/>
              <w:bottom w:val="single" w:color="auto" w:sz="4" w:space="0"/>
              <w:right w:val="single" w:color="auto" w:sz="4" w:space="0"/>
            </w:tcBorders>
            <w:noWrap w:val="0"/>
            <w:vAlign w:val="center"/>
          </w:tcPr>
          <w:p w14:paraId="38267552">
            <w:pPr>
              <w:spacing w:line="24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2915.21万元</w:t>
            </w:r>
          </w:p>
        </w:tc>
        <w:tc>
          <w:tcPr>
            <w:tcW w:w="683" w:type="dxa"/>
            <w:tcBorders>
              <w:top w:val="single" w:color="auto" w:sz="4" w:space="0"/>
              <w:left w:val="single" w:color="auto" w:sz="4" w:space="0"/>
              <w:bottom w:val="single" w:color="auto" w:sz="4" w:space="0"/>
              <w:right w:val="single" w:color="auto" w:sz="4" w:space="0"/>
            </w:tcBorders>
            <w:noWrap w:val="0"/>
            <w:vAlign w:val="center"/>
          </w:tcPr>
          <w:p w14:paraId="1F5C78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2F7019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5D99BB43">
            <w:pPr>
              <w:widowControl/>
              <w:spacing w:line="240" w:lineRule="exact"/>
              <w:jc w:val="center"/>
              <w:rPr>
                <w:rFonts w:hint="eastAsia" w:ascii="仿宋_GB2312" w:hAnsi="仿宋_GB2312" w:eastAsia="仿宋_GB2312" w:cs="仿宋_GB2312"/>
                <w:color w:val="000000"/>
                <w:sz w:val="20"/>
                <w:szCs w:val="20"/>
                <w:highlight w:val="none"/>
              </w:rPr>
            </w:pPr>
          </w:p>
        </w:tc>
      </w:tr>
      <w:tr w14:paraId="2944D37D">
        <w:tblPrEx>
          <w:tblCellMar>
            <w:top w:w="0" w:type="dxa"/>
            <w:left w:w="108" w:type="dxa"/>
            <w:bottom w:w="0" w:type="dxa"/>
            <w:right w:w="108" w:type="dxa"/>
          </w:tblCellMar>
        </w:tblPrEx>
        <w:trPr>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3382B909">
            <w:pPr>
              <w:spacing w:line="240" w:lineRule="exact"/>
              <w:jc w:val="left"/>
              <w:rPr>
                <w:rFonts w:hint="eastAsia" w:ascii="仿宋_GB2312" w:hAnsi="仿宋_GB2312" w:eastAsia="仿宋_GB2312" w:cs="仿宋_GB2312"/>
                <w:color w:val="000000"/>
                <w:sz w:val="20"/>
                <w:szCs w:val="20"/>
                <w:highlight w:val="none"/>
              </w:rPr>
            </w:pPr>
          </w:p>
        </w:tc>
        <w:tc>
          <w:tcPr>
            <w:tcW w:w="1057" w:type="dxa"/>
            <w:vMerge w:val="restart"/>
            <w:tcBorders>
              <w:top w:val="single" w:color="auto" w:sz="4" w:space="0"/>
              <w:left w:val="single" w:color="auto" w:sz="4" w:space="0"/>
              <w:bottom w:val="single" w:color="auto" w:sz="4" w:space="0"/>
              <w:right w:val="single" w:color="auto" w:sz="4" w:space="0"/>
            </w:tcBorders>
            <w:noWrap w:val="0"/>
            <w:vAlign w:val="center"/>
          </w:tcPr>
          <w:p w14:paraId="0AA33373">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1C778E54">
            <w:pPr>
              <w:widowControl/>
              <w:spacing w:line="240" w:lineRule="exact"/>
              <w:jc w:val="left"/>
              <w:rPr>
                <w:rFonts w:hint="eastAsia" w:ascii="仿宋_GB2312" w:hAnsi="仿宋_GB2312" w:eastAsia="仿宋_GB2312" w:cs="仿宋_GB2312"/>
                <w:color w:val="000000"/>
                <w:sz w:val="20"/>
                <w:szCs w:val="20"/>
                <w:highlight w:val="none"/>
              </w:rPr>
            </w:pPr>
          </w:p>
          <w:p w14:paraId="064ABDCA">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00F9F1A0">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6379B05B">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经济效益指标</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4F8F6B89">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3BA05560">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1387" w:type="dxa"/>
            <w:tcBorders>
              <w:top w:val="single" w:color="auto" w:sz="4" w:space="0"/>
              <w:left w:val="single" w:color="auto" w:sz="4" w:space="0"/>
              <w:bottom w:val="single" w:color="auto" w:sz="4" w:space="0"/>
              <w:right w:val="single" w:color="auto" w:sz="4" w:space="0"/>
            </w:tcBorders>
            <w:noWrap w:val="0"/>
            <w:vAlign w:val="center"/>
          </w:tcPr>
          <w:p w14:paraId="47569877">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683" w:type="dxa"/>
            <w:tcBorders>
              <w:top w:val="single" w:color="auto" w:sz="4" w:space="0"/>
              <w:left w:val="single" w:color="auto" w:sz="4" w:space="0"/>
              <w:bottom w:val="single" w:color="auto" w:sz="4" w:space="0"/>
              <w:right w:val="single" w:color="auto" w:sz="4" w:space="0"/>
            </w:tcBorders>
            <w:noWrap w:val="0"/>
            <w:vAlign w:val="center"/>
          </w:tcPr>
          <w:p w14:paraId="4EF11338">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0220683E">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1D7599BE">
            <w:pPr>
              <w:widowControl/>
              <w:spacing w:line="240" w:lineRule="exact"/>
              <w:jc w:val="center"/>
              <w:rPr>
                <w:rFonts w:hint="eastAsia" w:ascii="仿宋_GB2312" w:hAnsi="仿宋_GB2312" w:eastAsia="仿宋_GB2312" w:cs="仿宋_GB2312"/>
                <w:color w:val="000000"/>
                <w:sz w:val="20"/>
                <w:szCs w:val="20"/>
                <w:highlight w:val="none"/>
              </w:rPr>
            </w:pPr>
          </w:p>
        </w:tc>
      </w:tr>
      <w:tr w14:paraId="7BF9D53B">
        <w:tblPrEx>
          <w:tblCellMar>
            <w:top w:w="0" w:type="dxa"/>
            <w:left w:w="108" w:type="dxa"/>
            <w:bottom w:w="0" w:type="dxa"/>
            <w:right w:w="108" w:type="dxa"/>
          </w:tblCellMar>
        </w:tblPrEx>
        <w:trPr>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3F5AA9CC">
            <w:pPr>
              <w:spacing w:line="240" w:lineRule="exact"/>
              <w:jc w:val="left"/>
              <w:rPr>
                <w:rFonts w:hint="eastAsia" w:ascii="仿宋_GB2312" w:hAnsi="仿宋_GB2312" w:eastAsia="仿宋_GB2312" w:cs="仿宋_GB2312"/>
                <w:color w:val="000000"/>
                <w:sz w:val="20"/>
                <w:szCs w:val="20"/>
                <w:highlight w:val="none"/>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0C2629BC">
            <w:pPr>
              <w:spacing w:line="240" w:lineRule="exact"/>
              <w:jc w:val="left"/>
              <w:rPr>
                <w:rFonts w:hint="eastAsia" w:ascii="仿宋_GB2312" w:hAnsi="仿宋_GB2312" w:eastAsia="仿宋_GB2312" w:cs="仿宋_GB2312"/>
                <w:color w:val="000000"/>
                <w:sz w:val="20"/>
                <w:szCs w:val="20"/>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65FDD88D">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社会效益指标</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62AD2805">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开展干部培训和宣讲，提升党员干部的政治理论水平，承接会议，提高会场服务质量，提高会场使用率。</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3CEB3D72">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有所提升</w:t>
            </w:r>
          </w:p>
        </w:tc>
        <w:tc>
          <w:tcPr>
            <w:tcW w:w="1387" w:type="dxa"/>
            <w:tcBorders>
              <w:top w:val="single" w:color="auto" w:sz="4" w:space="0"/>
              <w:left w:val="single" w:color="auto" w:sz="4" w:space="0"/>
              <w:bottom w:val="single" w:color="auto" w:sz="4" w:space="0"/>
              <w:right w:val="single" w:color="auto" w:sz="4" w:space="0"/>
            </w:tcBorders>
            <w:noWrap w:val="0"/>
            <w:vAlign w:val="center"/>
          </w:tcPr>
          <w:p w14:paraId="50FF0E2E">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default" w:ascii="仿宋_GB2312" w:hAnsi="仿宋_GB2312" w:eastAsia="仿宋_GB2312" w:cs="仿宋_GB2312"/>
                <w:color w:val="000000"/>
                <w:sz w:val="20"/>
                <w:szCs w:val="20"/>
                <w:highlight w:val="none"/>
                <w:lang w:val="en-US" w:eastAsia="zh-CN"/>
              </w:rPr>
              <w:t>持续提升</w:t>
            </w:r>
          </w:p>
        </w:tc>
        <w:tc>
          <w:tcPr>
            <w:tcW w:w="683" w:type="dxa"/>
            <w:tcBorders>
              <w:top w:val="single" w:color="auto" w:sz="4" w:space="0"/>
              <w:left w:val="single" w:color="auto" w:sz="4" w:space="0"/>
              <w:bottom w:val="single" w:color="auto" w:sz="4" w:space="0"/>
              <w:right w:val="single" w:color="auto" w:sz="4" w:space="0"/>
            </w:tcBorders>
            <w:noWrap w:val="0"/>
            <w:vAlign w:val="center"/>
          </w:tcPr>
          <w:p w14:paraId="19C67F9D">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096E45CB">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7980CB19">
            <w:pPr>
              <w:widowControl/>
              <w:spacing w:line="240" w:lineRule="exact"/>
              <w:jc w:val="center"/>
              <w:rPr>
                <w:rFonts w:hint="eastAsia" w:ascii="仿宋_GB2312" w:hAnsi="仿宋_GB2312" w:eastAsia="仿宋_GB2312" w:cs="仿宋_GB2312"/>
                <w:color w:val="000000"/>
                <w:sz w:val="20"/>
                <w:szCs w:val="20"/>
                <w:highlight w:val="none"/>
              </w:rPr>
            </w:pPr>
          </w:p>
        </w:tc>
      </w:tr>
      <w:tr w14:paraId="17BC334F">
        <w:tblPrEx>
          <w:tblCellMar>
            <w:top w:w="0" w:type="dxa"/>
            <w:left w:w="108" w:type="dxa"/>
            <w:bottom w:w="0" w:type="dxa"/>
            <w:right w:w="108" w:type="dxa"/>
          </w:tblCellMar>
        </w:tblPrEx>
        <w:trPr>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793A7577">
            <w:pPr>
              <w:spacing w:line="240" w:lineRule="exact"/>
              <w:jc w:val="left"/>
              <w:rPr>
                <w:rFonts w:hint="eastAsia" w:ascii="仿宋_GB2312" w:hAnsi="仿宋_GB2312" w:eastAsia="仿宋_GB2312" w:cs="仿宋_GB2312"/>
                <w:color w:val="000000"/>
                <w:sz w:val="20"/>
                <w:szCs w:val="20"/>
                <w:highlight w:val="none"/>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062B8829">
            <w:pPr>
              <w:spacing w:line="240" w:lineRule="exact"/>
              <w:jc w:val="left"/>
              <w:rPr>
                <w:rFonts w:hint="eastAsia" w:ascii="仿宋_GB2312" w:hAnsi="仿宋_GB2312" w:eastAsia="仿宋_GB2312" w:cs="仿宋_GB2312"/>
                <w:color w:val="000000"/>
                <w:sz w:val="20"/>
                <w:szCs w:val="20"/>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6DDD6475">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生态效益指标</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5F386C7">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不适用</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160E9B78">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1387" w:type="dxa"/>
            <w:tcBorders>
              <w:top w:val="single" w:color="auto" w:sz="4" w:space="0"/>
              <w:left w:val="single" w:color="auto" w:sz="4" w:space="0"/>
              <w:bottom w:val="single" w:color="auto" w:sz="4" w:space="0"/>
              <w:right w:val="single" w:color="auto" w:sz="4" w:space="0"/>
            </w:tcBorders>
            <w:noWrap w:val="0"/>
            <w:vAlign w:val="center"/>
          </w:tcPr>
          <w:p w14:paraId="3095B064">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683" w:type="dxa"/>
            <w:tcBorders>
              <w:top w:val="single" w:color="auto" w:sz="4" w:space="0"/>
              <w:left w:val="single" w:color="auto" w:sz="4" w:space="0"/>
              <w:bottom w:val="single" w:color="auto" w:sz="4" w:space="0"/>
              <w:right w:val="single" w:color="auto" w:sz="4" w:space="0"/>
            </w:tcBorders>
            <w:noWrap w:val="0"/>
            <w:vAlign w:val="center"/>
          </w:tcPr>
          <w:p w14:paraId="6FF07063">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50FEC56A">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1FC54AF6">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65141AD">
        <w:tblPrEx>
          <w:tblCellMar>
            <w:top w:w="0" w:type="dxa"/>
            <w:left w:w="108" w:type="dxa"/>
            <w:bottom w:w="0" w:type="dxa"/>
            <w:right w:w="108" w:type="dxa"/>
          </w:tblCellMar>
        </w:tblPrEx>
        <w:trPr>
          <w:trHeight w:val="29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3486E53F">
            <w:pPr>
              <w:widowControl/>
              <w:spacing w:line="240" w:lineRule="exact"/>
              <w:jc w:val="center"/>
              <w:rPr>
                <w:rFonts w:hint="eastAsia" w:ascii="仿宋_GB2312" w:hAnsi="仿宋_GB2312" w:eastAsia="仿宋_GB2312" w:cs="仿宋_GB2312"/>
                <w:color w:val="000000"/>
                <w:sz w:val="20"/>
                <w:szCs w:val="20"/>
                <w:highlight w:val="none"/>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44F66818">
            <w:pPr>
              <w:widowControl/>
              <w:spacing w:line="240" w:lineRule="exact"/>
              <w:jc w:val="left"/>
              <w:rPr>
                <w:rFonts w:hint="eastAsia" w:ascii="仿宋_GB2312" w:hAnsi="仿宋_GB2312" w:eastAsia="仿宋_GB2312" w:cs="仿宋_GB2312"/>
                <w:color w:val="000000"/>
                <w:sz w:val="20"/>
                <w:szCs w:val="20"/>
                <w:highlight w:val="none"/>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4B14F11D">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可持续影响指标</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572A8218">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加强党校自身建设</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4FF0D636">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持续提升</w:t>
            </w:r>
          </w:p>
        </w:tc>
        <w:tc>
          <w:tcPr>
            <w:tcW w:w="1387" w:type="dxa"/>
            <w:tcBorders>
              <w:top w:val="single" w:color="auto" w:sz="4" w:space="0"/>
              <w:left w:val="single" w:color="auto" w:sz="4" w:space="0"/>
              <w:bottom w:val="single" w:color="auto" w:sz="4" w:space="0"/>
              <w:right w:val="single" w:color="auto" w:sz="4" w:space="0"/>
            </w:tcBorders>
            <w:noWrap w:val="0"/>
            <w:vAlign w:val="center"/>
          </w:tcPr>
          <w:p w14:paraId="262212EB">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持续提升</w:t>
            </w:r>
          </w:p>
        </w:tc>
        <w:tc>
          <w:tcPr>
            <w:tcW w:w="683" w:type="dxa"/>
            <w:tcBorders>
              <w:top w:val="single" w:color="auto" w:sz="4" w:space="0"/>
              <w:left w:val="single" w:color="auto" w:sz="4" w:space="0"/>
              <w:bottom w:val="single" w:color="auto" w:sz="4" w:space="0"/>
              <w:right w:val="single" w:color="auto" w:sz="4" w:space="0"/>
            </w:tcBorders>
            <w:noWrap w:val="0"/>
            <w:vAlign w:val="center"/>
          </w:tcPr>
          <w:p w14:paraId="0681E36A">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503E516B">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2430A9D6">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CF8D148">
        <w:tblPrEx>
          <w:tblCellMar>
            <w:top w:w="0" w:type="dxa"/>
            <w:left w:w="108" w:type="dxa"/>
            <w:bottom w:w="0" w:type="dxa"/>
            <w:right w:w="108" w:type="dxa"/>
          </w:tblCellMar>
        </w:tblPrEx>
        <w:trPr>
          <w:trHeight w:val="330" w:hRule="atLeast"/>
          <w:jc w:val="center"/>
        </w:trPr>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14:paraId="1FE21A3F">
            <w:pPr>
              <w:spacing w:line="240" w:lineRule="exact"/>
              <w:jc w:val="left"/>
              <w:rPr>
                <w:rFonts w:hint="eastAsia" w:ascii="仿宋_GB2312" w:hAnsi="仿宋_GB2312" w:eastAsia="仿宋_GB2312" w:cs="仿宋_GB2312"/>
                <w:color w:val="000000"/>
                <w:sz w:val="20"/>
                <w:szCs w:val="20"/>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14:paraId="1E35C5BC">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满意度指标</w:t>
            </w:r>
          </w:p>
          <w:p w14:paraId="585A5718">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（10分）</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78D909A8">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服务对象满意度指标</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65B78616">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干部对学习期间满意度</w:t>
            </w:r>
          </w:p>
        </w:tc>
        <w:tc>
          <w:tcPr>
            <w:tcW w:w="1347" w:type="dxa"/>
            <w:tcBorders>
              <w:top w:val="single" w:color="auto" w:sz="4" w:space="0"/>
              <w:left w:val="single" w:color="auto" w:sz="4" w:space="0"/>
              <w:bottom w:val="single" w:color="auto" w:sz="4" w:space="0"/>
              <w:right w:val="single" w:color="auto" w:sz="4" w:space="0"/>
            </w:tcBorders>
            <w:noWrap w:val="0"/>
            <w:vAlign w:val="center"/>
          </w:tcPr>
          <w:p w14:paraId="0D49480B">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≧9</w:t>
            </w:r>
            <w:r>
              <w:rPr>
                <w:rFonts w:hint="eastAsia" w:ascii="仿宋_GB2312" w:hAnsi="仿宋_GB2312" w:eastAsia="仿宋_GB2312" w:cs="仿宋_GB2312"/>
                <w:color w:val="000000"/>
                <w:sz w:val="20"/>
                <w:szCs w:val="20"/>
                <w:highlight w:val="none"/>
                <w:lang w:val="en-US" w:eastAsia="zh-CN"/>
              </w:rPr>
              <w:t>0</w:t>
            </w:r>
            <w:r>
              <w:rPr>
                <w:rFonts w:hint="eastAsia" w:ascii="仿宋_GB2312" w:hAnsi="仿宋_GB2312" w:eastAsia="仿宋_GB2312" w:cs="仿宋_GB2312"/>
                <w:color w:val="000000"/>
                <w:sz w:val="20"/>
                <w:szCs w:val="20"/>
                <w:highlight w:val="none"/>
                <w:lang w:eastAsia="zh-CN"/>
              </w:rPr>
              <w:t>%</w:t>
            </w:r>
          </w:p>
        </w:tc>
        <w:tc>
          <w:tcPr>
            <w:tcW w:w="1387" w:type="dxa"/>
            <w:tcBorders>
              <w:top w:val="single" w:color="auto" w:sz="4" w:space="0"/>
              <w:left w:val="single" w:color="auto" w:sz="4" w:space="0"/>
              <w:bottom w:val="single" w:color="auto" w:sz="4" w:space="0"/>
              <w:right w:val="single" w:color="auto" w:sz="4" w:space="0"/>
            </w:tcBorders>
            <w:noWrap w:val="0"/>
            <w:vAlign w:val="center"/>
          </w:tcPr>
          <w:p w14:paraId="2DABF5D3">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9</w:t>
            </w:r>
            <w:r>
              <w:rPr>
                <w:rFonts w:hint="eastAsia" w:ascii="仿宋_GB2312" w:hAnsi="仿宋_GB2312" w:eastAsia="仿宋_GB2312" w:cs="仿宋_GB2312"/>
                <w:color w:val="000000"/>
                <w:sz w:val="20"/>
                <w:szCs w:val="20"/>
                <w:highlight w:val="none"/>
                <w:lang w:val="en-US" w:eastAsia="zh-CN"/>
              </w:rPr>
              <w:t>8</w:t>
            </w:r>
            <w:r>
              <w:rPr>
                <w:rFonts w:hint="eastAsia" w:ascii="仿宋_GB2312" w:hAnsi="仿宋_GB2312" w:eastAsia="仿宋_GB2312" w:cs="仿宋_GB2312"/>
                <w:color w:val="000000"/>
                <w:sz w:val="20"/>
                <w:szCs w:val="20"/>
                <w:highlight w:val="none"/>
                <w:lang w:eastAsia="zh-CN"/>
              </w:rPr>
              <w:t>%</w:t>
            </w:r>
          </w:p>
        </w:tc>
        <w:tc>
          <w:tcPr>
            <w:tcW w:w="683" w:type="dxa"/>
            <w:tcBorders>
              <w:top w:val="single" w:color="auto" w:sz="4" w:space="0"/>
              <w:left w:val="single" w:color="auto" w:sz="4" w:space="0"/>
              <w:bottom w:val="single" w:color="auto" w:sz="4" w:space="0"/>
              <w:right w:val="single" w:color="auto" w:sz="4" w:space="0"/>
            </w:tcBorders>
            <w:noWrap w:val="0"/>
            <w:vAlign w:val="center"/>
          </w:tcPr>
          <w:p w14:paraId="24F07267">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0F3FF904">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418722BF">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B2A7BF1">
        <w:tblPrEx>
          <w:tblCellMar>
            <w:top w:w="0" w:type="dxa"/>
            <w:left w:w="108" w:type="dxa"/>
            <w:bottom w:w="0" w:type="dxa"/>
            <w:right w:w="108" w:type="dxa"/>
          </w:tblCellMar>
        </w:tblPrEx>
        <w:trPr>
          <w:trHeight w:val="270" w:hRule="atLeast"/>
          <w:jc w:val="center"/>
        </w:trPr>
        <w:tc>
          <w:tcPr>
            <w:tcW w:w="7470" w:type="dxa"/>
            <w:gridSpan w:val="6"/>
            <w:tcBorders>
              <w:top w:val="single" w:color="auto" w:sz="4" w:space="0"/>
              <w:left w:val="single" w:color="auto" w:sz="4" w:space="0"/>
              <w:bottom w:val="single" w:color="auto" w:sz="4" w:space="0"/>
              <w:right w:val="single" w:color="auto" w:sz="4" w:space="0"/>
            </w:tcBorders>
            <w:noWrap w:val="0"/>
            <w:vAlign w:val="center"/>
          </w:tcPr>
          <w:p w14:paraId="7626B3D1">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683" w:type="dxa"/>
            <w:tcBorders>
              <w:top w:val="single" w:color="auto" w:sz="4" w:space="0"/>
              <w:left w:val="single" w:color="auto" w:sz="4" w:space="0"/>
              <w:bottom w:val="single" w:color="auto" w:sz="4" w:space="0"/>
              <w:right w:val="single" w:color="auto" w:sz="4" w:space="0"/>
            </w:tcBorders>
            <w:noWrap w:val="0"/>
            <w:vAlign w:val="center"/>
          </w:tcPr>
          <w:p w14:paraId="4A136C00">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16" w:type="dxa"/>
            <w:tcBorders>
              <w:top w:val="single" w:color="auto" w:sz="4" w:space="0"/>
              <w:left w:val="single" w:color="auto" w:sz="4" w:space="0"/>
              <w:bottom w:val="single" w:color="auto" w:sz="4" w:space="0"/>
              <w:right w:val="single" w:color="auto" w:sz="4" w:space="0"/>
            </w:tcBorders>
            <w:noWrap w:val="0"/>
            <w:vAlign w:val="center"/>
          </w:tcPr>
          <w:p w14:paraId="75D86911">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99.67</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7172302C">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62F6139C">
      <w:pPr>
        <w:widowControl/>
        <w:spacing w:line="600" w:lineRule="exact"/>
        <w:jc w:val="left"/>
        <w:rPr>
          <w:rFonts w:hint="eastAsia" w:ascii="Times New Roman" w:hAnsi="Times New Roman" w:eastAsia="黑体" w:cs="Times New Roman"/>
          <w:sz w:val="32"/>
          <w:szCs w:val="32"/>
          <w:highlight w:val="none"/>
          <w:lang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刘伟清</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 xml:space="preserve">2024.6.25.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15207302210</w:t>
      </w:r>
      <w:r>
        <w:rPr>
          <w:rFonts w:hint="default" w:ascii="Times New Roman" w:hAnsi="Times New Roman" w:eastAsia="仿宋_GB2312" w:cs="Times New Roman"/>
          <w:sz w:val="22"/>
          <w:highlight w:val="none"/>
        </w:rPr>
        <w:t xml:space="preserve"> 单位负责人签字：</w:t>
      </w:r>
      <w:r>
        <w:rPr>
          <w:rFonts w:hint="default" w:ascii="Times New Roman" w:hAnsi="Times New Roman" w:eastAsia="仿宋_GB2312" w:cs="Times New Roman"/>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72C9E4C0">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4"/>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0361FF37">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49A998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0475B5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0FC43B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lang w:eastAsia="zh-CN"/>
              </w:rPr>
              <w:t>守护好一江碧水</w:t>
            </w:r>
          </w:p>
        </w:tc>
      </w:tr>
      <w:tr w14:paraId="5111A296">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306BDF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14CF03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中共岳阳市委党校</w:t>
            </w:r>
          </w:p>
        </w:tc>
        <w:tc>
          <w:tcPr>
            <w:tcW w:w="1134" w:type="dxa"/>
            <w:tcBorders>
              <w:top w:val="single" w:color="auto" w:sz="4" w:space="0"/>
              <w:left w:val="nil"/>
              <w:bottom w:val="single" w:color="auto" w:sz="4" w:space="0"/>
              <w:right w:val="single" w:color="000000" w:sz="4" w:space="0"/>
            </w:tcBorders>
            <w:noWrap w:val="0"/>
            <w:vAlign w:val="center"/>
          </w:tcPr>
          <w:p w14:paraId="113022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7759A52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中共岳阳市委党校</w:t>
            </w:r>
          </w:p>
        </w:tc>
      </w:tr>
      <w:tr w14:paraId="72F0AA38">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07FBA3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14:paraId="07EA6F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7C62C2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0D5DA9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613A01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1BA555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42C40D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29173B7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0C52E1C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0CE42BA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13B1239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63AE9E4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63E80343">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0D48E14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6C81DF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1A1B32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10.00</w:t>
            </w:r>
          </w:p>
        </w:tc>
        <w:tc>
          <w:tcPr>
            <w:tcW w:w="1134" w:type="dxa"/>
            <w:tcBorders>
              <w:top w:val="nil"/>
              <w:left w:val="nil"/>
              <w:bottom w:val="single" w:color="auto" w:sz="4" w:space="0"/>
              <w:right w:val="single" w:color="auto" w:sz="4" w:space="0"/>
            </w:tcBorders>
            <w:noWrap w:val="0"/>
            <w:vAlign w:val="center"/>
          </w:tcPr>
          <w:p w14:paraId="125481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10.00</w:t>
            </w:r>
          </w:p>
        </w:tc>
        <w:tc>
          <w:tcPr>
            <w:tcW w:w="1134" w:type="dxa"/>
            <w:tcBorders>
              <w:top w:val="nil"/>
              <w:left w:val="nil"/>
              <w:bottom w:val="single" w:color="auto" w:sz="4" w:space="0"/>
              <w:right w:val="single" w:color="auto" w:sz="4" w:space="0"/>
            </w:tcBorders>
            <w:noWrap w:val="0"/>
            <w:vAlign w:val="center"/>
          </w:tcPr>
          <w:p w14:paraId="111A12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10.00</w:t>
            </w:r>
          </w:p>
        </w:tc>
        <w:tc>
          <w:tcPr>
            <w:tcW w:w="828" w:type="dxa"/>
            <w:tcBorders>
              <w:top w:val="nil"/>
              <w:left w:val="nil"/>
              <w:bottom w:val="single" w:color="auto" w:sz="4" w:space="0"/>
              <w:right w:val="single" w:color="auto" w:sz="4" w:space="0"/>
            </w:tcBorders>
            <w:noWrap w:val="0"/>
            <w:vAlign w:val="center"/>
          </w:tcPr>
          <w:p w14:paraId="1505F2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14:paraId="28E35F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63A9D0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14:paraId="7A61AD20">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51571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9B08E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5F02F0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10.00</w:t>
            </w:r>
          </w:p>
        </w:tc>
        <w:tc>
          <w:tcPr>
            <w:tcW w:w="1134" w:type="dxa"/>
            <w:tcBorders>
              <w:top w:val="nil"/>
              <w:left w:val="nil"/>
              <w:bottom w:val="single" w:color="auto" w:sz="4" w:space="0"/>
              <w:right w:val="single" w:color="auto" w:sz="4" w:space="0"/>
            </w:tcBorders>
            <w:noWrap w:val="0"/>
            <w:vAlign w:val="center"/>
          </w:tcPr>
          <w:p w14:paraId="07CD40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10.00</w:t>
            </w:r>
          </w:p>
        </w:tc>
        <w:tc>
          <w:tcPr>
            <w:tcW w:w="1134" w:type="dxa"/>
            <w:tcBorders>
              <w:top w:val="nil"/>
              <w:left w:val="nil"/>
              <w:bottom w:val="single" w:color="auto" w:sz="4" w:space="0"/>
              <w:right w:val="single" w:color="auto" w:sz="4" w:space="0"/>
            </w:tcBorders>
            <w:noWrap w:val="0"/>
            <w:vAlign w:val="center"/>
          </w:tcPr>
          <w:p w14:paraId="50EC80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10.00</w:t>
            </w:r>
          </w:p>
        </w:tc>
        <w:tc>
          <w:tcPr>
            <w:tcW w:w="828" w:type="dxa"/>
            <w:tcBorders>
              <w:top w:val="nil"/>
              <w:left w:val="nil"/>
              <w:bottom w:val="single" w:color="auto" w:sz="4" w:space="0"/>
              <w:right w:val="single" w:color="auto" w:sz="4" w:space="0"/>
            </w:tcBorders>
            <w:noWrap w:val="0"/>
            <w:vAlign w:val="center"/>
          </w:tcPr>
          <w:p w14:paraId="28FDD7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6B54429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5C72E4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BF9EE3C">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309FB14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25DA6B41">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0B4ED5A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5D78F84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34" w:type="dxa"/>
            <w:tcBorders>
              <w:top w:val="nil"/>
              <w:left w:val="nil"/>
              <w:bottom w:val="single" w:color="auto" w:sz="4" w:space="0"/>
              <w:right w:val="single" w:color="auto" w:sz="4" w:space="0"/>
            </w:tcBorders>
            <w:noWrap w:val="0"/>
            <w:vAlign w:val="center"/>
          </w:tcPr>
          <w:p w14:paraId="53702A8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14:paraId="3D4E79A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6EF0783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7C2AC7A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7F29559">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127A90B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3BCD8E50">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4BCD922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4C36C95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2B49BEB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6A82A8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0184EF0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76A573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ACA168F">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5ABB3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6C5C14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14:paraId="162D13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02A507B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17EE6C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1D68311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践行“生态优先、绿色发展”理念，推动广大党员干部自觉扛起生态文明建设的政治责任。</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14:paraId="17B665D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综合运用案例式、模拟式、现场式等教学新形式，理解、讲透“守护好一江碧水”生态文明思想，该思想路线在坚持清洁生产和绿色发展的生产路线下有利于降低我市生态环境风险，进一步助推我市高质量发展。</w:t>
            </w:r>
          </w:p>
        </w:tc>
      </w:tr>
      <w:tr w14:paraId="2FC17B17">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F65F6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58436D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6C8CAC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51FF82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2A9C3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69B53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2B0DE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C815D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3EA566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27A43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64FFE3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B8590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E94E2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DACB06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0CFD5D21">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2447C0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AA492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220FA8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2063C7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05E177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3BFCE9E">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现场调研学习</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C4865E9">
            <w:pPr>
              <w:widowControl/>
              <w:spacing w:line="240" w:lineRule="exact"/>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3C92582">
            <w:pPr>
              <w:widowControl/>
              <w:spacing w:line="240" w:lineRule="exact"/>
              <w:jc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15次</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B0380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29452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FD17A7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7FA52DB">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4BCF4E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3D0481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612036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6088804">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打造的“守护好一江碧水”精品课</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88FE370">
            <w:pPr>
              <w:widowControl/>
              <w:spacing w:line="24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1课</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F5AD28E">
            <w:pPr>
              <w:widowControl/>
              <w:spacing w:line="240" w:lineRule="exact"/>
              <w:jc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已完成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98BFA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EEB80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B0C418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711E6198">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085876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C7FC4D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68DBFF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5DB23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立项相关决策咨询课题</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C223A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1项</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72A9F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立项《“守护好一江碧水”的理论与实践研究》</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3D6A2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0E68D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0543A3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0495FA9">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3C0D1B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E00B25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14:paraId="7DCD14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A1E0D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任务完成率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56B65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57A25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124B1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D574C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FE08CA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29FB82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2799A3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C9AD05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4C2C28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1CC3F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理论研究上深入</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370C0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在决策咨询上见行见效</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2EA571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立项《“守护好一江碧水”的理论与实践研究》</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58B76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982C8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DD7AF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6DF7B770">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9127F0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F2ED97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6E06ED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E852A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打造“守护好一江碧水”课程</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6A069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高质量打造</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3B3A1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被纳入省委“紧跟核心夺取新胜利”宣讲课，并获全省党校系统首届案例教学竞赛二等奖</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E0FDF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C7EF4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3BC8C8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0E24783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CC88A2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8F0C22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734DA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999D1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项目时间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E628D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2023年度</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8E6D4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已完成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0C33A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C68AC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FE9D3E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9A3236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0E1F62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448718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7696C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174B1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项目成本控制</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07220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D06DC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10万元</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2C3FC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30910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1A2F7D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DC9D049">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6701A0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D2A31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3FB457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0E2545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5E30D58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326D5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16F8DC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83ECF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不适用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2F8D1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不适用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19723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不适用</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4FF75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1C7FE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404EF3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41C21C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79BB9E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3F8A35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45BD4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429CC8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D9982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加强生态环保人才队伍建设</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C8AF1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71DF9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72777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2B183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F8F7C4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9059D9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3882F5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29187E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81525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29BA29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28063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坚持清洁生产和绿色发展的生产路线</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074A2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降低我市生态环境风险</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98685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有效降低</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108B3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52260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3ACDB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44A5D27">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AE1FD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3C8614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B5577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5EB26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将“生态优先、绿色发展”的理念落到实际行动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31DCA6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落实到行动并持续发展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6F737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落实到行动并持续发展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170EF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7FBD6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A113E8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73DC549">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D63ABA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61585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72C044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52050F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EAEF0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FFD99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受益对象满意度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F0B41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≧95%</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51305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≧95%</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99C6F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34933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81C811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B6D9207">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14:paraId="47B469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709FE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6F7AF3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2698DA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718791E5">
      <w:pPr>
        <w:rPr>
          <w:rFonts w:hint="default" w:ascii="Times New Roman" w:hAnsi="Times New Roman" w:eastAsia="仿宋_GB2312" w:cs="Times New Roman"/>
          <w:sz w:val="18"/>
          <w:szCs w:val="18"/>
          <w:highlight w:val="none"/>
        </w:rPr>
      </w:pPr>
    </w:p>
    <w:p w14:paraId="05049FB1">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1BF1F38A">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刘伟清</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 xml:space="preserve">2024.6.25.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15207302210</w:t>
      </w:r>
      <w:r>
        <w:rPr>
          <w:rFonts w:hint="default" w:ascii="Times New Roman" w:hAnsi="Times New Roman" w:eastAsia="仿宋_GB2312" w:cs="Times New Roman"/>
          <w:sz w:val="22"/>
          <w:highlight w:val="none"/>
        </w:rPr>
        <w:t xml:space="preserve"> 单位负责人签字：</w:t>
      </w:r>
      <w:r>
        <w:rPr>
          <w:rFonts w:hint="default" w:ascii="Times New Roman" w:hAnsi="Times New Roman" w:eastAsia="仿宋_GB2312" w:cs="Times New Roman"/>
          <w:sz w:val="22"/>
          <w:szCs w:val="22"/>
          <w:highlight w:val="none"/>
        </w:rPr>
        <w:br w:type="page"/>
      </w:r>
    </w:p>
    <w:p w14:paraId="551DB504">
      <w:pPr>
        <w:widowControl/>
        <w:spacing w:line="600" w:lineRule="exact"/>
        <w:jc w:val="left"/>
        <w:rPr>
          <w:rFonts w:hint="eastAsia" w:ascii="Times New Roman" w:hAnsi="Times New Roman" w:eastAsia="黑体" w:cs="Times New Roman"/>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5971CBFC">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4"/>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73C6DBBB">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68FC5C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4C7430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517EA1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lang w:eastAsia="zh-CN"/>
              </w:rPr>
              <w:t>二十大精神轮训研讨班</w:t>
            </w:r>
          </w:p>
        </w:tc>
      </w:tr>
      <w:tr w14:paraId="5BBA5629">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0A3E98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6EA5ED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中共岳阳市委党校</w:t>
            </w:r>
          </w:p>
        </w:tc>
        <w:tc>
          <w:tcPr>
            <w:tcW w:w="1134" w:type="dxa"/>
            <w:tcBorders>
              <w:top w:val="single" w:color="auto" w:sz="4" w:space="0"/>
              <w:left w:val="nil"/>
              <w:bottom w:val="single" w:color="auto" w:sz="4" w:space="0"/>
              <w:right w:val="single" w:color="000000" w:sz="4" w:space="0"/>
            </w:tcBorders>
            <w:noWrap w:val="0"/>
            <w:vAlign w:val="center"/>
          </w:tcPr>
          <w:p w14:paraId="200A41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42D0F1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中共岳阳市委党校</w:t>
            </w:r>
          </w:p>
        </w:tc>
      </w:tr>
      <w:tr w14:paraId="4E72E451">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4A3E12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14:paraId="4E77B7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55FC1EF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5F8B4D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60236D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421908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3AD1B4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0A4EAA4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237A149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5B1FD07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5466C7E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5441B32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48111C2C">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1CC8C54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70E1FA4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40E9CD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116.46</w:t>
            </w:r>
          </w:p>
        </w:tc>
        <w:tc>
          <w:tcPr>
            <w:tcW w:w="1134" w:type="dxa"/>
            <w:tcBorders>
              <w:top w:val="nil"/>
              <w:left w:val="nil"/>
              <w:bottom w:val="single" w:color="auto" w:sz="4" w:space="0"/>
              <w:right w:val="single" w:color="auto" w:sz="4" w:space="0"/>
            </w:tcBorders>
            <w:noWrap w:val="0"/>
            <w:vAlign w:val="center"/>
          </w:tcPr>
          <w:p w14:paraId="088EAB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100.95</w:t>
            </w:r>
          </w:p>
        </w:tc>
        <w:tc>
          <w:tcPr>
            <w:tcW w:w="1134" w:type="dxa"/>
            <w:tcBorders>
              <w:top w:val="nil"/>
              <w:left w:val="nil"/>
              <w:bottom w:val="single" w:color="auto" w:sz="4" w:space="0"/>
              <w:right w:val="single" w:color="auto" w:sz="4" w:space="0"/>
            </w:tcBorders>
            <w:noWrap w:val="0"/>
            <w:vAlign w:val="center"/>
          </w:tcPr>
          <w:p w14:paraId="3AAC2C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100.95</w:t>
            </w:r>
          </w:p>
        </w:tc>
        <w:tc>
          <w:tcPr>
            <w:tcW w:w="828" w:type="dxa"/>
            <w:tcBorders>
              <w:top w:val="nil"/>
              <w:left w:val="nil"/>
              <w:bottom w:val="single" w:color="auto" w:sz="4" w:space="0"/>
              <w:right w:val="single" w:color="auto" w:sz="4" w:space="0"/>
            </w:tcBorders>
            <w:noWrap w:val="0"/>
            <w:vAlign w:val="center"/>
          </w:tcPr>
          <w:p w14:paraId="7D4D599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14:paraId="5FBEF9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86.68%</w:t>
            </w:r>
          </w:p>
        </w:tc>
        <w:tc>
          <w:tcPr>
            <w:tcW w:w="1418" w:type="dxa"/>
            <w:tcBorders>
              <w:top w:val="nil"/>
              <w:left w:val="nil"/>
              <w:bottom w:val="single" w:color="auto" w:sz="4" w:space="0"/>
              <w:right w:val="single" w:color="auto" w:sz="4" w:space="0"/>
            </w:tcBorders>
            <w:noWrap w:val="0"/>
            <w:vAlign w:val="center"/>
          </w:tcPr>
          <w:p w14:paraId="61EAFE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14:paraId="649EA0B0">
        <w:tblPrEx>
          <w:tblCellMar>
            <w:top w:w="0" w:type="dxa"/>
            <w:left w:w="108" w:type="dxa"/>
            <w:bottom w:w="0" w:type="dxa"/>
            <w:right w:w="108" w:type="dxa"/>
          </w:tblCellMar>
        </w:tblPrEx>
        <w:trPr>
          <w:trHeight w:val="246"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A56A2E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231B56A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5ECD47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116.46</w:t>
            </w:r>
          </w:p>
        </w:tc>
        <w:tc>
          <w:tcPr>
            <w:tcW w:w="1134" w:type="dxa"/>
            <w:tcBorders>
              <w:top w:val="nil"/>
              <w:left w:val="nil"/>
              <w:bottom w:val="single" w:color="auto" w:sz="4" w:space="0"/>
              <w:right w:val="single" w:color="auto" w:sz="4" w:space="0"/>
            </w:tcBorders>
            <w:noWrap w:val="0"/>
            <w:vAlign w:val="center"/>
          </w:tcPr>
          <w:p w14:paraId="4616DE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100.95</w:t>
            </w:r>
          </w:p>
        </w:tc>
        <w:tc>
          <w:tcPr>
            <w:tcW w:w="1134" w:type="dxa"/>
            <w:tcBorders>
              <w:top w:val="nil"/>
              <w:left w:val="nil"/>
              <w:bottom w:val="single" w:color="auto" w:sz="4" w:space="0"/>
              <w:right w:val="single" w:color="auto" w:sz="4" w:space="0"/>
            </w:tcBorders>
            <w:noWrap w:val="0"/>
            <w:vAlign w:val="center"/>
          </w:tcPr>
          <w:p w14:paraId="389AC2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100.95</w:t>
            </w:r>
          </w:p>
        </w:tc>
        <w:tc>
          <w:tcPr>
            <w:tcW w:w="828" w:type="dxa"/>
            <w:tcBorders>
              <w:top w:val="nil"/>
              <w:left w:val="nil"/>
              <w:bottom w:val="single" w:color="auto" w:sz="4" w:space="0"/>
              <w:right w:val="single" w:color="auto" w:sz="4" w:space="0"/>
            </w:tcBorders>
            <w:noWrap w:val="0"/>
            <w:vAlign w:val="center"/>
          </w:tcPr>
          <w:p w14:paraId="6AEA29C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607E757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613666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8A3CD22">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184F2C4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610A040">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325E8EB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187CAE0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2204D2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4EF967F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250498A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48FDC4F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ECE99A8">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418B844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025C7B59">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4783E8B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04BCB03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15A0AB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781F55B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0929E2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2A83DE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C0BED50">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60856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66AEA6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14:paraId="725874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60567F38">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5EF271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40DE6DD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学习习近平新时代中国特色社会主义思想和党的二十大精神作为教学培训的中心内容，不断优化理论教育、党性教育、能力培训课程体系。</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14:paraId="071B56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承办了党的二十大精神集中轮训研讨班和主题教育读书班，覆盖883人次；全年共举办主体班次29个，培训轮训学员2350人次。</w:t>
            </w:r>
          </w:p>
        </w:tc>
      </w:tr>
      <w:tr w14:paraId="0CC9B652">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81F34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3FE9B0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7E10D9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3FE839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F4630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69A53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E844C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0C1B8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4CFC9A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940A2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60C58C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377CC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4F84A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43B18E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770C7611">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9D425E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EDFAE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1C013E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2EC8A8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right w:val="single" w:color="auto" w:sz="4" w:space="0"/>
            </w:tcBorders>
            <w:noWrap w:val="0"/>
            <w:vAlign w:val="center"/>
          </w:tcPr>
          <w:p w14:paraId="262B4E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05DF3EE">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培训轮训学员</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9A6243">
            <w:pPr>
              <w:widowControl/>
              <w:spacing w:line="24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2350人次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2C9CA3F">
            <w:pPr>
              <w:widowControl/>
              <w:spacing w:line="240" w:lineRule="exact"/>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2350人次</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0829C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7EF1E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CBD05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037E868">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CFCF68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E772D6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60A2421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C049582">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举办班次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558A97D">
            <w:pPr>
              <w:widowControl/>
              <w:spacing w:line="24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29个</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DA67490">
            <w:pPr>
              <w:widowControl/>
              <w:spacing w:line="240" w:lineRule="exact"/>
              <w:jc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val="en-US" w:eastAsia="zh-CN"/>
              </w:rPr>
              <w:t>29个</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BD8F5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0E714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E7544F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6944A8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340EE6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83F628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14:paraId="2B69B6C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67DA553">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宣传宣讲</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C15525C">
            <w:pPr>
              <w:widowControl/>
              <w:spacing w:line="24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60场次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4B8E1B3">
            <w:pPr>
              <w:widowControl/>
              <w:spacing w:line="240" w:lineRule="exact"/>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60场次</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DC55A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699A8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EA9BD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1EECF4F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AF2E0F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EBA302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14:paraId="0188AE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095CB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任务完成率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AE213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C5AF9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EA8A0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EB085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E6EF41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8FC5DBD">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234196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E5E3AF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229B21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1759B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备课宣讲</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E1D96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高质量准备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561E7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16"/>
                <w:szCs w:val="16"/>
                <w:highlight w:val="none"/>
                <w:lang w:val="en-US" w:eastAsia="zh-CN"/>
              </w:rPr>
              <w:t>1人在全市二十大精神宣讲备课会上作中心发言，在市级以上报刊发表二十大解读文章9篇</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D3A3F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842EF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135AA6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4433063F">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E03E7D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D3D92A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DEAA5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FB64C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项目时间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46E1F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2023年度</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CD049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2023年度</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1E6B3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F8012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A3DA7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EBB99D0">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EF4456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24511B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89403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78898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项目控制在预算内</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53745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116.46万元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A7E9A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100.95万元</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781C7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D1FC9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4A6E9E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9F4F2ED">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64519C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61E943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1D2999E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4D907F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458DD9C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24912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2A0B16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DAB75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不适用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563F0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不适用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6F21B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不适用</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92B4F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C1A80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36EF24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656E1B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707F4E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C71E99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B5C33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41CBCF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618AE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培养党政领导干部，提高党员领导干部的素质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6A062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能力素质提升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D6444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能力素质提升</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6652F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2937F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4CD50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C7BCF8F">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BC866F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AC9E99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7C127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50DF5F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2D1FD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不适用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3B198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不适用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F8C86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不适用</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0D87C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29BE7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CFB18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CEEEBC0">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62DB6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D1BBAA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ECB6E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74F6C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18"/>
                <w:szCs w:val="18"/>
                <w:highlight w:val="none"/>
              </w:rPr>
              <w:t>通过学习和实践，培养创新思维和问题解决能力</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557DA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有助于领导干部更好地带领团队</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5D69F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推动社会治理体系的完善和社会稳定。</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6F89F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A6577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29A47F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C66D883">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950FF0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DB638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35E7F3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2FED03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88C92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F8B89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受益对象满意度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39028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≧95%</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C61C2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≧95%</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F4250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EF054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EE490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9EDF0CA">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14:paraId="79277C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F7CA9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FDAB8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5D776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4D7E0082">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2D39441E">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刘伟清</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 xml:space="preserve">2024.6.25.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15207302210</w:t>
      </w:r>
      <w:r>
        <w:rPr>
          <w:rFonts w:hint="default" w:ascii="Times New Roman" w:hAnsi="Times New Roman" w:eastAsia="仿宋_GB2312" w:cs="Times New Roman"/>
          <w:sz w:val="22"/>
          <w:highlight w:val="none"/>
        </w:rPr>
        <w:t xml:space="preserve"> 单位负责人签字：</w:t>
      </w:r>
      <w:r>
        <w:rPr>
          <w:rFonts w:hint="default" w:ascii="Times New Roman" w:hAnsi="Times New Roman" w:eastAsia="仿宋_GB2312" w:cs="Times New Roman"/>
          <w:sz w:val="22"/>
          <w:szCs w:val="22"/>
          <w:highlight w:val="none"/>
        </w:rPr>
        <w:br w:type="page"/>
      </w:r>
    </w:p>
    <w:p w14:paraId="5182781C">
      <w:pPr>
        <w:widowControl/>
        <w:spacing w:line="600" w:lineRule="exact"/>
        <w:jc w:val="left"/>
        <w:rPr>
          <w:rFonts w:hint="eastAsia" w:ascii="Times New Roman" w:hAnsi="Times New Roman" w:eastAsia="黑体" w:cs="Times New Roman"/>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14:paraId="29F9EFD7">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4"/>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77A0F9EB">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782BBB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4FC6EA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11A806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lang w:eastAsia="zh-CN"/>
              </w:rPr>
              <w:t>师资班培训经费</w:t>
            </w:r>
          </w:p>
        </w:tc>
      </w:tr>
      <w:tr w14:paraId="6D653E6B">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03A239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44E1F4E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中共岳阳市委党校</w:t>
            </w:r>
          </w:p>
        </w:tc>
        <w:tc>
          <w:tcPr>
            <w:tcW w:w="1134" w:type="dxa"/>
            <w:tcBorders>
              <w:top w:val="single" w:color="auto" w:sz="4" w:space="0"/>
              <w:left w:val="nil"/>
              <w:bottom w:val="single" w:color="auto" w:sz="4" w:space="0"/>
              <w:right w:val="single" w:color="000000" w:sz="4" w:space="0"/>
            </w:tcBorders>
            <w:noWrap w:val="0"/>
            <w:vAlign w:val="center"/>
          </w:tcPr>
          <w:p w14:paraId="413CFC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0466C50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中共岳阳市委党校</w:t>
            </w:r>
          </w:p>
        </w:tc>
      </w:tr>
      <w:tr w14:paraId="074B1B27">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2500CF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14:paraId="7CCF40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2B5476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51FEE6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789F0E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43FCD7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239D26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463A011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7A157EB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6426A33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17F2E77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06C8F08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143174D8">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DF49E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3AE385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0D402A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34.43</w:t>
            </w:r>
          </w:p>
        </w:tc>
        <w:tc>
          <w:tcPr>
            <w:tcW w:w="1134" w:type="dxa"/>
            <w:tcBorders>
              <w:top w:val="nil"/>
              <w:left w:val="nil"/>
              <w:bottom w:val="single" w:color="auto" w:sz="4" w:space="0"/>
              <w:right w:val="single" w:color="auto" w:sz="4" w:space="0"/>
            </w:tcBorders>
            <w:noWrap w:val="0"/>
            <w:vAlign w:val="center"/>
          </w:tcPr>
          <w:p w14:paraId="73E779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34.43</w:t>
            </w:r>
          </w:p>
        </w:tc>
        <w:tc>
          <w:tcPr>
            <w:tcW w:w="1134" w:type="dxa"/>
            <w:tcBorders>
              <w:top w:val="nil"/>
              <w:left w:val="nil"/>
              <w:bottom w:val="single" w:color="auto" w:sz="4" w:space="0"/>
              <w:right w:val="single" w:color="auto" w:sz="4" w:space="0"/>
            </w:tcBorders>
            <w:noWrap w:val="0"/>
            <w:vAlign w:val="center"/>
          </w:tcPr>
          <w:p w14:paraId="75D368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34.43</w:t>
            </w:r>
          </w:p>
        </w:tc>
        <w:tc>
          <w:tcPr>
            <w:tcW w:w="828" w:type="dxa"/>
            <w:tcBorders>
              <w:top w:val="nil"/>
              <w:left w:val="nil"/>
              <w:bottom w:val="single" w:color="auto" w:sz="4" w:space="0"/>
              <w:right w:val="single" w:color="auto" w:sz="4" w:space="0"/>
            </w:tcBorders>
            <w:noWrap w:val="0"/>
            <w:vAlign w:val="center"/>
          </w:tcPr>
          <w:p w14:paraId="77E75DE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14:paraId="63C812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18BEC6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14:paraId="766C6900">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F4EA83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51C05B3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1052BF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34.43</w:t>
            </w:r>
          </w:p>
        </w:tc>
        <w:tc>
          <w:tcPr>
            <w:tcW w:w="1134" w:type="dxa"/>
            <w:tcBorders>
              <w:top w:val="nil"/>
              <w:left w:val="nil"/>
              <w:bottom w:val="single" w:color="auto" w:sz="4" w:space="0"/>
              <w:right w:val="single" w:color="auto" w:sz="4" w:space="0"/>
            </w:tcBorders>
            <w:noWrap w:val="0"/>
            <w:vAlign w:val="center"/>
          </w:tcPr>
          <w:p w14:paraId="77FE7F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34.43</w:t>
            </w:r>
          </w:p>
        </w:tc>
        <w:tc>
          <w:tcPr>
            <w:tcW w:w="1134" w:type="dxa"/>
            <w:tcBorders>
              <w:top w:val="nil"/>
              <w:left w:val="nil"/>
              <w:bottom w:val="single" w:color="auto" w:sz="4" w:space="0"/>
              <w:right w:val="single" w:color="auto" w:sz="4" w:space="0"/>
            </w:tcBorders>
            <w:noWrap w:val="0"/>
            <w:vAlign w:val="center"/>
          </w:tcPr>
          <w:p w14:paraId="7BF8B1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34.43</w:t>
            </w:r>
          </w:p>
        </w:tc>
        <w:tc>
          <w:tcPr>
            <w:tcW w:w="828" w:type="dxa"/>
            <w:tcBorders>
              <w:top w:val="nil"/>
              <w:left w:val="nil"/>
              <w:bottom w:val="single" w:color="auto" w:sz="4" w:space="0"/>
              <w:right w:val="single" w:color="auto" w:sz="4" w:space="0"/>
            </w:tcBorders>
            <w:noWrap w:val="0"/>
            <w:vAlign w:val="center"/>
          </w:tcPr>
          <w:p w14:paraId="22D73D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10D50F5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0CC7A1B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C388ADA">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D066FC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6F9380E0">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775DE1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4ED8204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4E25441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28921E9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42582C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14F0C5A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1FE6487">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2742B9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1B0CE789">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017286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0C5D3CF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22331CE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524B23E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0B4EBA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5D721B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E17955A">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C3D0E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5B1DF6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14:paraId="0AB95C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7B766E9B">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447BEF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3A2480B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培养高素质的党校教师队伍，以确保党的理论教育和党性教育的高质量开展。</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14:paraId="1D0E066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“四海揽才”等政策，优化人才梯队；举办党校系统师资培训班，省外异地师资培训等，培养教资力量。</w:t>
            </w:r>
          </w:p>
        </w:tc>
      </w:tr>
      <w:tr w14:paraId="3CA2B4F2">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1736B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6FCE99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73935D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4D13B6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CC602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77315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385FF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7D410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7E5208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12AD2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61CE99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354F0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612A4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7BB180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105B56DA">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AC8284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F5DC9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092559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776087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24398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0699719">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人才引育工作</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FA63135">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EC4C707">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已完成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68889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539E9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F430D0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F6EB1AA">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EEA2A6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76E864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330CFF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F31E6EA">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师资培训班</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275356C">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27F680A">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AA7D0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5618D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F1395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54387960">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0DF1B1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FD9E5B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CA393C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98DF3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参训人员</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E3301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65人次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DD3C2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65人次</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0EB63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0D83E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85F49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5E9607B">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4D87A1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93DFC4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14:paraId="12EE21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60D7E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在学习借鉴中高质量发展的方法和路径</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B68EB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开拓视野，取得新的教学思路</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07AF9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6081B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F1783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FCE81E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E1EA368">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346A76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57464F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34901D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A4206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任务完成率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90225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C5465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已完成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532D8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83543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12B438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3BF6449B">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8EED2B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7922D5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84C330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D3E13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项目时间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630A8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2023年度</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BA75D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2023年度</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C453A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AE8B5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432690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CA80EB8">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006E9F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3A2728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03528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04EEF9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项目成本控制在预算内</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DA3DD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34.43万元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AAF15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34.43万元</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576A9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F2AE2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75EFD3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FE66C60">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C4D60A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4484E7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5B467B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33E7DE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65D3C30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5299A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013A96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E99A9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不适用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EE6D8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不适用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62AD3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不适用</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920F4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14:paraId="65CAF1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382A6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7857E9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4BD481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A083F9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14:paraId="7ED3E5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78616B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E648C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师资力量提升</w:t>
            </w:r>
            <w:r>
              <w:rPr>
                <w:rFonts w:hint="eastAsia" w:ascii="仿宋_GB2312" w:hAnsi="仿宋_GB2312" w:eastAsia="仿宋_GB2312" w:cs="仿宋_GB2312"/>
                <w:color w:val="000000"/>
                <w:sz w:val="20"/>
                <w:szCs w:val="20"/>
                <w:highlight w:val="none"/>
              </w:rPr>
              <w:t xml:space="preserve">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6D7A1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有所提升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B0CE5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有所提升</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FAF41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64BEB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642306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E153B70">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8B4775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C9F716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14:paraId="3BD3A7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4ABB6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营造良好工作氛围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42418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队伍活力充分激发，干事创业精气神全面提振</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AC1A5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效益明显</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06145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F3BD8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90F24A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68FF7F3F">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3DA66E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D8E6B8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073DB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6ADC41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A3407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不适用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F3B19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不适用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D00F8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不适用</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B65EE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14:paraId="78520D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63E052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0F2A03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B2249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18ECA0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998C8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0299F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加强党校自身建设</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B7DA7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持续提升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0798F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持续提升</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66222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0CFDC6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88C296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E9BD65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F41166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F3509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1A5F1C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7C619E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50C60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29974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受益对象满意度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0004B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≧95%</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22E26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≧95%</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32F50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41D13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13003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5D04FDA">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14:paraId="774E58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32D61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33C9F0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1FCEA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1ED1B93A">
      <w:pPr>
        <w:rPr>
          <w:rFonts w:hint="default" w:ascii="Times New Roman" w:hAnsi="Times New Roman" w:eastAsia="仿宋_GB2312" w:cs="Times New Roman"/>
          <w:sz w:val="18"/>
          <w:szCs w:val="18"/>
          <w:highlight w:val="none"/>
        </w:rPr>
      </w:pPr>
    </w:p>
    <w:p w14:paraId="0FF7E55B">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14:paraId="2B3A10F5">
      <w:pPr>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刘伟清</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 xml:space="preserve">2024.6.25.  </w:t>
      </w:r>
      <w:r>
        <w:rPr>
          <w:rFonts w:hint="default" w:ascii="Times New Roman" w:hAnsi="Times New Roman" w:eastAsia="仿宋_GB2312" w:cs="Times New Roman"/>
          <w:sz w:val="22"/>
          <w:highlight w:val="none"/>
        </w:rPr>
        <w:t>联系电话：</w:t>
      </w:r>
      <w:r>
        <w:rPr>
          <w:rFonts w:hint="eastAsia" w:ascii="Times New Roman" w:hAnsi="Times New Roman" w:eastAsia="仿宋_GB2312" w:cs="Times New Roman"/>
          <w:sz w:val="22"/>
          <w:highlight w:val="none"/>
          <w:lang w:val="en-US" w:eastAsia="zh-CN"/>
        </w:rPr>
        <w:t>15207302210</w:t>
      </w:r>
      <w:r>
        <w:rPr>
          <w:rFonts w:hint="default" w:ascii="Times New Roman" w:hAnsi="Times New Roman" w:eastAsia="仿宋_GB2312" w:cs="Times New Roman"/>
          <w:sz w:val="22"/>
          <w:highlight w:val="none"/>
        </w:rPr>
        <w:t xml:space="preserve"> 单位负责人签字：</w:t>
      </w:r>
      <w:r>
        <w:rPr>
          <w:rFonts w:hint="default" w:ascii="Times New Roman" w:hAnsi="Times New Roman" w:eastAsia="仿宋_GB2312" w:cs="Times New Roman"/>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p>
    <w:p w14:paraId="41F3331B">
      <w:pPr>
        <w:jc w:val="center"/>
        <w:rPr>
          <w:rFonts w:hint="default" w:ascii="Times New Roman" w:hAnsi="Times New Roman" w:eastAsia="方正小标宋_GBK" w:cs="Times New Roman"/>
          <w:sz w:val="52"/>
          <w:szCs w:val="52"/>
          <w:highlight w:val="none"/>
        </w:rPr>
      </w:pPr>
    </w:p>
    <w:p w14:paraId="3A5B47FA">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年度中共岳阳市委党校</w:t>
      </w:r>
    </w:p>
    <w:p w14:paraId="6BBEC879">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整体支出绩效自评报告</w:t>
      </w:r>
    </w:p>
    <w:p w14:paraId="71CC2BD3">
      <w:pPr>
        <w:jc w:val="center"/>
        <w:rPr>
          <w:rFonts w:hint="default" w:ascii="Times New Roman" w:hAnsi="Times New Roman" w:eastAsia="方正小标宋_GBK" w:cs="Times New Roman"/>
          <w:b/>
          <w:sz w:val="52"/>
          <w:szCs w:val="52"/>
          <w:highlight w:val="none"/>
        </w:rPr>
      </w:pPr>
    </w:p>
    <w:p w14:paraId="61262C5D">
      <w:pPr>
        <w:jc w:val="center"/>
        <w:rPr>
          <w:rFonts w:hint="default" w:ascii="Times New Roman" w:hAnsi="Times New Roman" w:eastAsia="楷体_GB2312" w:cs="Times New Roman"/>
          <w:b/>
          <w:sz w:val="32"/>
          <w:szCs w:val="32"/>
          <w:highlight w:val="none"/>
        </w:rPr>
      </w:pPr>
    </w:p>
    <w:p w14:paraId="724B2000">
      <w:pPr>
        <w:jc w:val="center"/>
        <w:rPr>
          <w:rFonts w:hint="default" w:ascii="Times New Roman" w:hAnsi="Times New Roman" w:eastAsia="楷体_GB2312" w:cs="Times New Roman"/>
          <w:b/>
          <w:sz w:val="32"/>
          <w:szCs w:val="32"/>
          <w:highlight w:val="none"/>
        </w:rPr>
      </w:pPr>
    </w:p>
    <w:p w14:paraId="1E228862">
      <w:pPr>
        <w:jc w:val="center"/>
        <w:rPr>
          <w:rFonts w:hint="default" w:ascii="Times New Roman" w:hAnsi="Times New Roman" w:eastAsia="楷体_GB2312" w:cs="Times New Roman"/>
          <w:b/>
          <w:sz w:val="32"/>
          <w:szCs w:val="32"/>
          <w:highlight w:val="none"/>
        </w:rPr>
      </w:pPr>
    </w:p>
    <w:p w14:paraId="4576A7B5">
      <w:pPr>
        <w:jc w:val="center"/>
        <w:rPr>
          <w:rFonts w:hint="default" w:ascii="Times New Roman" w:hAnsi="Times New Roman" w:eastAsia="楷体_GB2312" w:cs="Times New Roman"/>
          <w:b/>
          <w:sz w:val="32"/>
          <w:szCs w:val="32"/>
          <w:highlight w:val="none"/>
        </w:rPr>
      </w:pPr>
    </w:p>
    <w:p w14:paraId="179CF11E">
      <w:pPr>
        <w:jc w:val="center"/>
        <w:rPr>
          <w:rFonts w:hint="default" w:ascii="Times New Roman" w:hAnsi="Times New Roman" w:eastAsia="楷体_GB2312" w:cs="Times New Roman"/>
          <w:b/>
          <w:sz w:val="32"/>
          <w:szCs w:val="32"/>
          <w:highlight w:val="none"/>
        </w:rPr>
      </w:pPr>
    </w:p>
    <w:p w14:paraId="074DF31A">
      <w:pPr>
        <w:jc w:val="center"/>
        <w:rPr>
          <w:rFonts w:hint="default" w:ascii="Times New Roman" w:hAnsi="Times New Roman" w:eastAsia="楷体_GB2312" w:cs="Times New Roman"/>
          <w:b/>
          <w:sz w:val="32"/>
          <w:szCs w:val="32"/>
          <w:highlight w:val="none"/>
        </w:rPr>
      </w:pPr>
    </w:p>
    <w:p w14:paraId="51D07317">
      <w:pPr>
        <w:jc w:val="center"/>
        <w:rPr>
          <w:rFonts w:hint="default" w:ascii="Times New Roman" w:hAnsi="Times New Roman" w:eastAsia="黑体" w:cs="Times New Roman"/>
          <w:sz w:val="32"/>
          <w:szCs w:val="32"/>
          <w:highlight w:val="none"/>
        </w:rPr>
      </w:pPr>
    </w:p>
    <w:p w14:paraId="69C5A5B9">
      <w:pPr>
        <w:jc w:val="center"/>
        <w:rPr>
          <w:rFonts w:hint="default" w:ascii="Times New Roman" w:hAnsi="Times New Roman" w:eastAsia="黑体" w:cs="Times New Roman"/>
          <w:sz w:val="32"/>
          <w:szCs w:val="32"/>
          <w:highlight w:val="none"/>
        </w:rPr>
      </w:pPr>
    </w:p>
    <w:p w14:paraId="15883542">
      <w:pPr>
        <w:jc w:val="center"/>
        <w:rPr>
          <w:rFonts w:hint="default" w:ascii="Times New Roman" w:hAnsi="Times New Roman" w:eastAsia="黑体" w:cs="Times New Roman"/>
          <w:sz w:val="32"/>
          <w:szCs w:val="32"/>
          <w:highlight w:val="none"/>
        </w:rPr>
      </w:pPr>
    </w:p>
    <w:p w14:paraId="02E1E4EA">
      <w:pPr>
        <w:jc w:val="both"/>
        <w:rPr>
          <w:rFonts w:hint="default" w:ascii="Times New Roman" w:hAnsi="Times New Roman" w:eastAsia="黑体" w:cs="Times New Roman"/>
          <w:sz w:val="32"/>
          <w:szCs w:val="32"/>
          <w:highlight w:val="none"/>
        </w:rPr>
      </w:pPr>
    </w:p>
    <w:p w14:paraId="1FE8AE90">
      <w:pPr>
        <w:jc w:val="center"/>
        <w:rPr>
          <w:rFonts w:hint="default" w:ascii="Times New Roman" w:hAnsi="Times New Roman" w:eastAsia="黑体" w:cs="Times New Roman"/>
          <w:sz w:val="32"/>
          <w:szCs w:val="32"/>
          <w:highlight w:val="none"/>
        </w:rPr>
      </w:pPr>
    </w:p>
    <w:p w14:paraId="3DCEE443">
      <w:pPr>
        <w:jc w:val="center"/>
        <w:rPr>
          <w:rFonts w:hint="default" w:ascii="Times New Roman" w:hAnsi="Times New Roman" w:eastAsia="黑体" w:cs="Times New Roman"/>
          <w:sz w:val="32"/>
          <w:szCs w:val="32"/>
          <w:highlight w:val="none"/>
        </w:rPr>
      </w:pPr>
    </w:p>
    <w:p w14:paraId="39A8A6C5">
      <w:pPr>
        <w:jc w:val="center"/>
        <w:rPr>
          <w:rFonts w:hint="default" w:ascii="Times New Roman" w:hAnsi="Times New Roman" w:eastAsia="黑体" w:cs="Times New Roman"/>
          <w:sz w:val="32"/>
          <w:szCs w:val="32"/>
          <w:highlight w:val="none"/>
        </w:rPr>
      </w:pPr>
    </w:p>
    <w:p w14:paraId="765C7F94">
      <w:pPr>
        <w:spacing w:line="600" w:lineRule="exact"/>
        <w:jc w:val="center"/>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部门（单位）名称：中共岳阳市委党校</w:t>
      </w:r>
      <w:r>
        <w:rPr>
          <w:rFonts w:hint="default" w:ascii="Times New Roman" w:hAnsi="Times New Roman" w:eastAsia="仿宋_GB2312" w:cs="Times New Roman"/>
          <w:sz w:val="32"/>
          <w:szCs w:val="32"/>
          <w:highlight w:val="none"/>
          <w:u w:val="single"/>
        </w:rPr>
        <w:t>（盖章）</w:t>
      </w:r>
    </w:p>
    <w:p w14:paraId="35B9FC86">
      <w:pPr>
        <w:spacing w:line="600" w:lineRule="exact"/>
        <w:jc w:val="center"/>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年  月  日</w:t>
      </w:r>
    </w:p>
    <w:p w14:paraId="5AE1C8C4">
      <w:pPr>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（此页为封面）</w:t>
      </w:r>
    </w:p>
    <w:p w14:paraId="038B5942">
      <w:pPr>
        <w:jc w:val="center"/>
        <w:rPr>
          <w:rFonts w:hint="eastAsia" w:ascii="方正小标宋简体" w:hAnsi="方正小标宋简体" w:eastAsia="方正小标宋简体" w:cs="方正小标宋简体"/>
          <w:sz w:val="44"/>
          <w:szCs w:val="44"/>
          <w:highlight w:val="none"/>
        </w:rPr>
      </w:pPr>
      <w:r>
        <w:rPr>
          <w:rFonts w:hint="default" w:ascii="Times New Roman" w:hAnsi="Times New Roman" w:eastAsia="仿宋_GB2312" w:cs="Times New Roman"/>
          <w:sz w:val="32"/>
          <w:szCs w:val="32"/>
          <w:highlight w:val="none"/>
        </w:rPr>
        <w:br w:type="page"/>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年度中共岳阳市委党校</w:t>
      </w:r>
    </w:p>
    <w:p w14:paraId="4D344932">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整体支出绩效自评报告</w:t>
      </w:r>
    </w:p>
    <w:p w14:paraId="38B3E87C">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14:paraId="070AC8D2">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部门（单位）基本情况</w:t>
      </w:r>
    </w:p>
    <w:p w14:paraId="22F0345D">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（一）我校人员编制数为95</w:t>
      </w:r>
      <w:r>
        <w:rPr>
          <w:rFonts w:hint="eastAsia" w:ascii="Times New Roman" w:hAnsi="Times New Roman" w:eastAsia="仿宋_GB2312" w:cs="Times New Roman"/>
          <w:color w:val="000000"/>
          <w:sz w:val="32"/>
          <w:szCs w:val="32"/>
          <w:highlight w:val="none"/>
          <w:lang w:eastAsia="zh-CN"/>
        </w:rPr>
        <w:t>人</w:t>
      </w:r>
      <w:r>
        <w:rPr>
          <w:rFonts w:hint="default" w:ascii="Times New Roman" w:hAnsi="Times New Roman" w:eastAsia="仿宋_GB2312" w:cs="Times New Roman"/>
          <w:color w:val="000000"/>
          <w:sz w:val="32"/>
          <w:szCs w:val="32"/>
          <w:highlight w:val="none"/>
        </w:rPr>
        <w:t>，年末在职实有人数为8</w:t>
      </w:r>
      <w:r>
        <w:rPr>
          <w:rFonts w:hint="eastAsia" w:ascii="Times New Roman" w:hAnsi="Times New Roman"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rPr>
        <w:t>人。</w:t>
      </w:r>
    </w:p>
    <w:p w14:paraId="200C2FFF">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中共岳阳市委党校（岳阳市行政学院、岳阳市社会主义学院）是市委领导的培养党的领导干部的学校，是市委的重要部门，是培训党的领导干部的主渠道，是党的思想理论建设的重要阵地，是市委市政府的哲学社会科学研究机构和重要智库。</w:t>
      </w:r>
    </w:p>
    <w:p w14:paraId="6D516AFD">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（二）我校202</w:t>
      </w:r>
      <w:r>
        <w:rPr>
          <w:rFonts w:hint="eastAsia"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rPr>
        <w:t>年整体支出</w:t>
      </w:r>
      <w:r>
        <w:rPr>
          <w:rFonts w:hint="eastAsia" w:ascii="Times New Roman" w:hAnsi="Times New Roman" w:eastAsia="仿宋_GB2312" w:cs="Times New Roman"/>
          <w:color w:val="000000"/>
          <w:sz w:val="32"/>
          <w:szCs w:val="32"/>
          <w:highlight w:val="none"/>
          <w:lang w:val="en-US" w:eastAsia="zh-CN"/>
        </w:rPr>
        <w:t>2915.21</w:t>
      </w:r>
      <w:r>
        <w:rPr>
          <w:rFonts w:hint="default" w:ascii="Times New Roman" w:hAnsi="Times New Roman" w:eastAsia="仿宋_GB2312" w:cs="Times New Roman"/>
          <w:color w:val="000000"/>
          <w:sz w:val="32"/>
          <w:szCs w:val="32"/>
          <w:highlight w:val="none"/>
        </w:rPr>
        <w:t>万元，其中基本支出</w:t>
      </w:r>
      <w:r>
        <w:rPr>
          <w:rFonts w:hint="eastAsia" w:ascii="Times New Roman" w:hAnsi="Times New Roman" w:eastAsia="仿宋_GB2312" w:cs="Times New Roman"/>
          <w:color w:val="000000"/>
          <w:sz w:val="32"/>
          <w:szCs w:val="32"/>
          <w:highlight w:val="none"/>
          <w:lang w:val="en-US" w:eastAsia="zh-CN"/>
        </w:rPr>
        <w:t>2534.83</w:t>
      </w:r>
      <w:r>
        <w:rPr>
          <w:rFonts w:hint="default" w:ascii="Times New Roman" w:hAnsi="Times New Roman" w:eastAsia="仿宋_GB2312" w:cs="Times New Roman"/>
          <w:color w:val="000000"/>
          <w:sz w:val="32"/>
          <w:szCs w:val="32"/>
          <w:highlight w:val="none"/>
        </w:rPr>
        <w:t>万元，项目支出</w:t>
      </w:r>
      <w:r>
        <w:rPr>
          <w:rFonts w:hint="eastAsia" w:ascii="Times New Roman" w:hAnsi="Times New Roman" w:eastAsia="仿宋_GB2312" w:cs="Times New Roman"/>
          <w:color w:val="000000"/>
          <w:sz w:val="32"/>
          <w:szCs w:val="32"/>
          <w:highlight w:val="none"/>
          <w:lang w:val="en-US" w:eastAsia="zh-CN"/>
        </w:rPr>
        <w:t>380.38</w:t>
      </w:r>
      <w:r>
        <w:rPr>
          <w:rFonts w:hint="default" w:ascii="Times New Roman" w:hAnsi="Times New Roman" w:eastAsia="仿宋_GB2312" w:cs="Times New Roman"/>
          <w:color w:val="000000"/>
          <w:sz w:val="32"/>
          <w:szCs w:val="32"/>
          <w:highlight w:val="none"/>
        </w:rPr>
        <w:t>万元。</w:t>
      </w:r>
    </w:p>
    <w:p w14:paraId="16DFE7CA">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14:paraId="5FACC13E">
      <w:pPr>
        <w:pStyle w:val="8"/>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14:paraId="407CD4BC">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2023年基本支出年初预算数为</w:t>
      </w:r>
      <w:r>
        <w:rPr>
          <w:rFonts w:hint="eastAsia" w:ascii="Times New Roman" w:hAnsi="Times New Roman" w:eastAsia="仿宋_GB2312" w:cs="Times New Roman"/>
          <w:color w:val="000000"/>
          <w:sz w:val="32"/>
          <w:szCs w:val="32"/>
          <w:highlight w:val="none"/>
          <w:lang w:val="en-US" w:eastAsia="zh-CN"/>
        </w:rPr>
        <w:t>1768.37</w:t>
      </w:r>
      <w:r>
        <w:rPr>
          <w:rFonts w:hint="default" w:ascii="Times New Roman" w:hAnsi="Times New Roman" w:eastAsia="仿宋_GB2312" w:cs="Times New Roman"/>
          <w:color w:val="000000"/>
          <w:sz w:val="32"/>
          <w:szCs w:val="32"/>
          <w:highlight w:val="none"/>
        </w:rPr>
        <w:t>万元，实际支出数为</w:t>
      </w:r>
      <w:r>
        <w:rPr>
          <w:rFonts w:hint="eastAsia" w:ascii="Times New Roman" w:hAnsi="Times New Roman" w:eastAsia="仿宋_GB2312" w:cs="Times New Roman"/>
          <w:color w:val="000000"/>
          <w:sz w:val="32"/>
          <w:szCs w:val="32"/>
          <w:highlight w:val="none"/>
          <w:lang w:val="en-US" w:eastAsia="zh-CN"/>
        </w:rPr>
        <w:t>2519.71</w:t>
      </w:r>
      <w:r>
        <w:rPr>
          <w:rFonts w:hint="default" w:ascii="Times New Roman" w:hAnsi="Times New Roman" w:eastAsia="仿宋_GB2312" w:cs="Times New Roman"/>
          <w:color w:val="000000"/>
          <w:sz w:val="32"/>
          <w:szCs w:val="32"/>
          <w:highlight w:val="none"/>
        </w:rPr>
        <w:t>万元。其中：人员经费</w:t>
      </w:r>
      <w:r>
        <w:rPr>
          <w:rFonts w:hint="eastAsia" w:ascii="Times New Roman" w:hAnsi="Times New Roman" w:eastAsia="仿宋_GB2312" w:cs="Times New Roman"/>
          <w:color w:val="000000"/>
          <w:sz w:val="32"/>
          <w:szCs w:val="32"/>
          <w:highlight w:val="none"/>
          <w:lang w:val="en-US" w:eastAsia="zh-CN"/>
        </w:rPr>
        <w:t>1812.88</w:t>
      </w:r>
      <w:r>
        <w:rPr>
          <w:rFonts w:hint="default" w:ascii="Times New Roman" w:hAnsi="Times New Roman" w:eastAsia="仿宋_GB2312" w:cs="Times New Roman"/>
          <w:color w:val="000000"/>
          <w:sz w:val="32"/>
          <w:szCs w:val="32"/>
          <w:highlight w:val="none"/>
        </w:rPr>
        <w:t>万元，主要包括：基本工资、津贴补贴、奖金、绩效工资、机关事业单位基本养老保险缴费、职工基本医疗保险缴费、其他社会保障缴费、住房公积金、其他工资福利支出；公用经费</w:t>
      </w:r>
      <w:r>
        <w:rPr>
          <w:rFonts w:hint="eastAsia" w:ascii="Times New Roman" w:hAnsi="Times New Roman" w:eastAsia="仿宋_GB2312" w:cs="Times New Roman"/>
          <w:color w:val="auto"/>
          <w:sz w:val="32"/>
          <w:szCs w:val="32"/>
          <w:highlight w:val="none"/>
          <w:lang w:val="en-US" w:eastAsia="zh-CN"/>
        </w:rPr>
        <w:t>706.83</w:t>
      </w:r>
      <w:r>
        <w:rPr>
          <w:rFonts w:hint="default" w:ascii="Times New Roman" w:hAnsi="Times New Roman" w:eastAsia="仿宋_GB2312" w:cs="Times New Roman"/>
          <w:color w:val="000000"/>
          <w:sz w:val="32"/>
          <w:szCs w:val="32"/>
          <w:highlight w:val="none"/>
        </w:rPr>
        <w:t>万元，主要包括：办公费、印刷费、邮电费、维修（护）费、劳务费、</w:t>
      </w:r>
      <w:r>
        <w:rPr>
          <w:rFonts w:hint="default" w:ascii="Times New Roman" w:hAnsi="Times New Roman" w:eastAsia="仿宋_GB2312" w:cs="Times New Roman"/>
          <w:color w:val="auto"/>
          <w:sz w:val="32"/>
          <w:szCs w:val="32"/>
          <w:highlight w:val="none"/>
        </w:rPr>
        <w:t>其他对个人和家庭的补助。</w:t>
      </w:r>
    </w:p>
    <w:p w14:paraId="4A28306F">
      <w:pPr>
        <w:pStyle w:val="8"/>
        <w:keepNext w:val="0"/>
        <w:keepLines w:val="0"/>
        <w:pageBreakBefore w:val="0"/>
        <w:widowControl/>
        <w:numPr>
          <w:ilvl w:val="0"/>
          <w:numId w:val="2"/>
        </w:numPr>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项目支出情况</w:t>
      </w:r>
    </w:p>
    <w:p w14:paraId="34FB05C0">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202</w:t>
      </w:r>
      <w:r>
        <w:rPr>
          <w:rFonts w:hint="eastAsia"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rPr>
        <w:t>年项目支出年初预算数为</w:t>
      </w:r>
      <w:r>
        <w:rPr>
          <w:rFonts w:hint="eastAsia" w:ascii="Times New Roman" w:hAnsi="Times New Roman" w:eastAsia="仿宋_GB2312" w:cs="Times New Roman"/>
          <w:color w:val="000000"/>
          <w:sz w:val="32"/>
          <w:szCs w:val="32"/>
          <w:highlight w:val="none"/>
          <w:lang w:val="en-US" w:eastAsia="zh-CN"/>
        </w:rPr>
        <w:t>235</w:t>
      </w:r>
      <w:r>
        <w:rPr>
          <w:rFonts w:hint="default" w:ascii="Times New Roman" w:hAnsi="Times New Roman" w:eastAsia="仿宋_GB2312" w:cs="Times New Roman"/>
          <w:color w:val="000000"/>
          <w:sz w:val="32"/>
          <w:szCs w:val="32"/>
          <w:highlight w:val="none"/>
        </w:rPr>
        <w:t>.00万元，实际支出数为</w:t>
      </w:r>
      <w:r>
        <w:rPr>
          <w:rFonts w:hint="eastAsia" w:ascii="Times New Roman" w:hAnsi="Times New Roman" w:eastAsia="仿宋_GB2312" w:cs="Times New Roman"/>
          <w:color w:val="000000"/>
          <w:sz w:val="32"/>
          <w:szCs w:val="32"/>
          <w:highlight w:val="none"/>
          <w:lang w:val="en-US" w:eastAsia="zh-CN"/>
        </w:rPr>
        <w:t>380.38</w:t>
      </w:r>
      <w:r>
        <w:rPr>
          <w:rFonts w:hint="default" w:ascii="Times New Roman" w:hAnsi="Times New Roman" w:eastAsia="仿宋_GB2312" w:cs="Times New Roman"/>
          <w:color w:val="000000"/>
          <w:sz w:val="32"/>
          <w:szCs w:val="32"/>
          <w:highlight w:val="none"/>
        </w:rPr>
        <w:t>万元</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主要用于干部教育培训，公务员培训</w:t>
      </w:r>
      <w:r>
        <w:rPr>
          <w:rFonts w:hint="eastAsia" w:ascii="Times New Roman" w:hAnsi="Times New Roman" w:eastAsia="仿宋_GB2312" w:cs="Times New Roman"/>
          <w:color w:val="000000"/>
          <w:sz w:val="32"/>
          <w:szCs w:val="32"/>
          <w:highlight w:val="none"/>
          <w:lang w:eastAsia="zh-CN"/>
        </w:rPr>
        <w:t>，教师进修调研，科研，教学业务，业务指导，购买图书资料</w:t>
      </w:r>
      <w:r>
        <w:rPr>
          <w:rFonts w:hint="default" w:ascii="Times New Roman" w:hAnsi="Times New Roman" w:eastAsia="仿宋_GB2312" w:cs="Times New Roman"/>
          <w:color w:val="000000"/>
          <w:sz w:val="32"/>
          <w:szCs w:val="32"/>
          <w:highlight w:val="none"/>
        </w:rPr>
        <w:t>等方面。</w:t>
      </w:r>
    </w:p>
    <w:p w14:paraId="00783860">
      <w:pPr>
        <w:pStyle w:val="8"/>
        <w:keepNext w:val="0"/>
        <w:keepLines w:val="0"/>
        <w:pageBreakBefore w:val="0"/>
        <w:widowControl/>
        <w:numPr>
          <w:ilvl w:val="0"/>
          <w:numId w:val="1"/>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政府性基金预算支出情况</w:t>
      </w:r>
    </w:p>
    <w:p w14:paraId="1ED4C5F2">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2023年度</w:t>
      </w:r>
      <w:r>
        <w:rPr>
          <w:rFonts w:hint="eastAsia" w:ascii="Times New Roman" w:hAnsi="Times New Roman" w:eastAsia="仿宋_GB2312" w:cs="Times New Roman"/>
          <w:color w:val="000000"/>
          <w:sz w:val="32"/>
          <w:szCs w:val="32"/>
          <w:highlight w:val="none"/>
          <w:lang w:eastAsia="zh-CN"/>
        </w:rPr>
        <w:t>我校</w:t>
      </w:r>
      <w:r>
        <w:rPr>
          <w:rFonts w:hint="default" w:ascii="Times New Roman" w:hAnsi="Times New Roman" w:eastAsia="仿宋_GB2312" w:cs="Times New Roman"/>
          <w:color w:val="000000"/>
          <w:sz w:val="32"/>
          <w:szCs w:val="32"/>
          <w:highlight w:val="none"/>
          <w:lang w:val="en-US" w:eastAsia="zh-CN"/>
        </w:rPr>
        <w:t>无政府性基金安排的支出。</w:t>
      </w:r>
    </w:p>
    <w:p w14:paraId="3C49AFBE">
      <w:pPr>
        <w:pStyle w:val="8"/>
        <w:keepNext w:val="0"/>
        <w:keepLines w:val="0"/>
        <w:pageBreakBefore w:val="0"/>
        <w:widowControl/>
        <w:numPr>
          <w:ilvl w:val="0"/>
          <w:numId w:val="1"/>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国有资本经营预算支出情况</w:t>
      </w:r>
    </w:p>
    <w:p w14:paraId="3672AA3A">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2023年度</w:t>
      </w:r>
      <w:r>
        <w:rPr>
          <w:rFonts w:hint="eastAsia" w:ascii="Times New Roman" w:hAnsi="Times New Roman" w:eastAsia="仿宋_GB2312" w:cs="Times New Roman"/>
          <w:color w:val="000000"/>
          <w:sz w:val="32"/>
          <w:szCs w:val="32"/>
          <w:highlight w:val="none"/>
          <w:lang w:eastAsia="zh-CN"/>
        </w:rPr>
        <w:t>我校</w:t>
      </w:r>
      <w:r>
        <w:rPr>
          <w:rFonts w:hint="default" w:ascii="Times New Roman" w:hAnsi="Times New Roman" w:eastAsia="仿宋_GB2312" w:cs="Times New Roman"/>
          <w:color w:val="000000"/>
          <w:kern w:val="0"/>
          <w:sz w:val="32"/>
          <w:szCs w:val="32"/>
          <w:highlight w:val="none"/>
          <w:lang w:val="en-US" w:eastAsia="zh-CN" w:bidi="ar-SA"/>
        </w:rPr>
        <w:t>无国有资本经营预算支出。</w:t>
      </w:r>
    </w:p>
    <w:p w14:paraId="29A55743">
      <w:pPr>
        <w:pStyle w:val="8"/>
        <w:keepNext w:val="0"/>
        <w:keepLines w:val="0"/>
        <w:pageBreakBefore w:val="0"/>
        <w:widowControl/>
        <w:numPr>
          <w:ilvl w:val="0"/>
          <w:numId w:val="1"/>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社会保险基金预算支出情况</w:t>
      </w:r>
    </w:p>
    <w:p w14:paraId="55FE8389">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SA"/>
        </w:rPr>
      </w:pPr>
      <w:r>
        <w:rPr>
          <w:rFonts w:hint="default" w:ascii="Times New Roman" w:hAnsi="Times New Roman" w:eastAsia="仿宋_GB2312" w:cs="Times New Roman"/>
          <w:color w:val="000000"/>
          <w:kern w:val="0"/>
          <w:sz w:val="32"/>
          <w:szCs w:val="32"/>
          <w:highlight w:val="none"/>
          <w:lang w:val="en-US" w:eastAsia="zh-CN" w:bidi="ar-SA"/>
        </w:rPr>
        <w:t>2023年度</w:t>
      </w:r>
      <w:r>
        <w:rPr>
          <w:rFonts w:hint="eastAsia" w:ascii="Times New Roman" w:hAnsi="Times New Roman" w:eastAsia="仿宋_GB2312" w:cs="Times New Roman"/>
          <w:color w:val="000000"/>
          <w:sz w:val="32"/>
          <w:szCs w:val="32"/>
          <w:highlight w:val="none"/>
          <w:lang w:eastAsia="zh-CN"/>
        </w:rPr>
        <w:t>我校</w:t>
      </w:r>
      <w:r>
        <w:rPr>
          <w:rFonts w:hint="default" w:ascii="Times New Roman" w:hAnsi="Times New Roman" w:eastAsia="仿宋_GB2312" w:cs="Times New Roman"/>
          <w:color w:val="000000"/>
          <w:kern w:val="0"/>
          <w:sz w:val="32"/>
          <w:szCs w:val="32"/>
          <w:highlight w:val="none"/>
          <w:lang w:val="en-US" w:eastAsia="zh-CN" w:bidi="ar-SA"/>
        </w:rPr>
        <w:t>无社会保险基金预算支出。</w:t>
      </w:r>
    </w:p>
    <w:p w14:paraId="320E3FEC">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六、部门整体支出绩效情况</w:t>
      </w:r>
    </w:p>
    <w:p w14:paraId="5EA6B9DF">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 xml:space="preserve">（一）部门资金情况分析 </w:t>
      </w:r>
    </w:p>
    <w:p w14:paraId="0FC5D780">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kern w:val="0"/>
          <w:sz w:val="32"/>
          <w:szCs w:val="32"/>
          <w:highlight w:val="none"/>
          <w:lang w:val="en-US" w:eastAsia="zh-CN" w:bidi="ar-SA"/>
        </w:rPr>
        <w:t>我校</w:t>
      </w:r>
      <w:r>
        <w:rPr>
          <w:rFonts w:hint="default" w:ascii="Times New Roman" w:hAnsi="Times New Roman" w:eastAsia="仿宋_GB2312" w:cs="Times New Roman"/>
          <w:color w:val="000000"/>
          <w:kern w:val="0"/>
          <w:sz w:val="32"/>
          <w:szCs w:val="32"/>
          <w:highlight w:val="none"/>
          <w:lang w:val="en-US" w:eastAsia="zh-CN" w:bidi="ar-SA"/>
        </w:rPr>
        <w:t>2023年预算资金总额3</w:t>
      </w:r>
      <w:r>
        <w:rPr>
          <w:rFonts w:hint="eastAsia" w:ascii="Times New Roman" w:hAnsi="Times New Roman" w:eastAsia="仿宋_GB2312" w:cs="Times New Roman"/>
          <w:color w:val="000000"/>
          <w:kern w:val="0"/>
          <w:sz w:val="32"/>
          <w:szCs w:val="32"/>
          <w:highlight w:val="none"/>
          <w:lang w:val="en-US" w:eastAsia="zh-CN" w:bidi="ar-SA"/>
        </w:rPr>
        <w:t>014.14</w:t>
      </w:r>
      <w:r>
        <w:rPr>
          <w:rFonts w:hint="default" w:ascii="Times New Roman" w:hAnsi="Times New Roman" w:eastAsia="仿宋_GB2312" w:cs="Times New Roman"/>
          <w:color w:val="000000"/>
          <w:kern w:val="0"/>
          <w:sz w:val="32"/>
          <w:szCs w:val="32"/>
          <w:highlight w:val="none"/>
          <w:lang w:val="en-US" w:eastAsia="zh-CN" w:bidi="ar-SA"/>
        </w:rPr>
        <w:t>万元，专项经费实行专款专用，严格按照相关规定支付，资金支付合规合法，资金使用率</w:t>
      </w:r>
      <w:r>
        <w:rPr>
          <w:rFonts w:hint="eastAsia" w:ascii="Times New Roman" w:hAnsi="Times New Roman" w:eastAsia="仿宋_GB2312" w:cs="Times New Roman"/>
          <w:color w:val="000000"/>
          <w:kern w:val="0"/>
          <w:sz w:val="32"/>
          <w:szCs w:val="32"/>
          <w:highlight w:val="none"/>
          <w:lang w:val="en-US" w:eastAsia="zh-CN" w:bidi="ar-SA"/>
        </w:rPr>
        <w:t>96.72</w:t>
      </w:r>
      <w:r>
        <w:rPr>
          <w:rFonts w:hint="default" w:ascii="Times New Roman" w:hAnsi="Times New Roman" w:eastAsia="仿宋_GB2312" w:cs="Times New Roman"/>
          <w:color w:val="000000"/>
          <w:kern w:val="0"/>
          <w:sz w:val="32"/>
          <w:szCs w:val="32"/>
          <w:highlight w:val="none"/>
          <w:lang w:val="en-US" w:eastAsia="zh-CN" w:bidi="ar-SA"/>
        </w:rPr>
        <w:t>%。</w:t>
      </w:r>
    </w:p>
    <w:p w14:paraId="5D6FAD87">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（二）项目绩效指标完成情况分析</w:t>
      </w:r>
    </w:p>
    <w:p w14:paraId="061DF15C">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 xml:space="preserve">1.履职效能情况分析 </w:t>
      </w:r>
    </w:p>
    <w:p w14:paraId="31C87AC7">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2023年，校（院）坚持以习近平新时代中国特色社会主义思想为指导，全面贯彻党的二十大精神，深入学习贯彻习近平总书记关于党校工作重要论述，坚守为党育才、为党献策初心，锚定“四最五坚定”目标任务，凝心聚力、攻坚克难，各项工作取得较好成效。首次承办全省党校系统教学比赛并荣获一等奖，获评全省党校系统首届教学管理优秀奖、市社科工作先进单位、“喜迎二十大·奋进新征程·建设新岳阳”百名专家千场宣讲活动先进单位。</w:t>
      </w:r>
    </w:p>
    <w:p w14:paraId="719B4F8D">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校委会严格落实“第一议题”制度，专题研究党建工作6次，组织理论学习中心组学习13次，进行专题辅导5次。按照中央统一部署和省委、市委工作要求，第一时间成立主题教育领导小组，制订实施方案。持续深化“走找想促”活动，校委班子成员确定调研选题5个，座谈访谈120人次，召开调研情况交流会2次，研究制定办法措施10条，解决问题10个，以“走找想促”推动主题教育落地生花。</w:t>
      </w:r>
    </w:p>
    <w:p w14:paraId="72222E0C">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承办了党的二十大精神集中轮训研讨班和主题教育读书班，覆盖883人次；全年共举办主体班次29个，培训轮训学员2350人次；承办各类社会培训班次62个，培训学员11000多人次，办班个数和培训人数再创新高，总体办班规模居全省市州党校前列。岳阳红色教育展览馆全年共接待全市机关企事业单位和本校主体班次60多批次、5000多人次来馆开展现场学习教育。精心打造的“守护好一江碧水”精品课，被纳入省委“紧跟核心夺取新胜利”宣讲课，并获全省党校系统首届案例教学竞赛二等奖。</w:t>
      </w:r>
    </w:p>
    <w:p w14:paraId="0E39DAE1">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2.管理效率情况分析</w:t>
      </w:r>
    </w:p>
    <w:p w14:paraId="371118B7">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 xml:space="preserve">预算编制基本完整，预算执行率达到标准。收入支出管理规范，内控制度有效，资产管理规范，部门固定资产利用率符合目标，信息化建设和管理制度建设有效。 </w:t>
      </w:r>
    </w:p>
    <w:p w14:paraId="42FF71DD">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 xml:space="preserve">3.运行成本控制情况分析 </w:t>
      </w:r>
    </w:p>
    <w:p w14:paraId="5ADBC76E">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“三公经费”、项目支出均控制在预算范围内，公用经费有所超出预算，原因在于维护费增加，属于正常开支。</w:t>
      </w:r>
    </w:p>
    <w:p w14:paraId="32E627A4">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4.可持续性影响情况分析</w:t>
      </w:r>
    </w:p>
    <w:p w14:paraId="5D4F9E6C">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严格公务接待、公务用车管理，做到了调度有序、管理到位。</w:t>
      </w:r>
      <w:r>
        <w:rPr>
          <w:rFonts w:hint="eastAsia" w:ascii="Times New Roman" w:hAnsi="Times New Roman" w:eastAsia="仿宋_GB2312" w:cs="Times New Roman"/>
          <w:color w:val="auto"/>
          <w:sz w:val="32"/>
          <w:szCs w:val="32"/>
          <w:highlight w:val="none"/>
          <w:lang w:eastAsia="zh-CN"/>
        </w:rPr>
        <w:t>落实</w:t>
      </w:r>
      <w:r>
        <w:rPr>
          <w:rFonts w:hint="default" w:ascii="Times New Roman" w:hAnsi="Times New Roman" w:eastAsia="仿宋_GB2312" w:cs="Times New Roman"/>
          <w:color w:val="auto"/>
          <w:sz w:val="32"/>
          <w:szCs w:val="32"/>
          <w:highlight w:val="none"/>
        </w:rPr>
        <w:t>过“紧日子”</w:t>
      </w:r>
      <w:r>
        <w:rPr>
          <w:rFonts w:hint="eastAsia" w:ascii="Times New Roman" w:hAnsi="Times New Roman" w:eastAsia="仿宋_GB2312" w:cs="Times New Roman"/>
          <w:color w:val="auto"/>
          <w:sz w:val="32"/>
          <w:szCs w:val="32"/>
          <w:highlight w:val="none"/>
          <w:lang w:eastAsia="zh-CN"/>
        </w:rPr>
        <w:t>要求</w:t>
      </w:r>
      <w:r>
        <w:rPr>
          <w:rFonts w:hint="default" w:ascii="Times New Roman" w:hAnsi="Times New Roman" w:eastAsia="仿宋_GB2312" w:cs="Times New Roman"/>
          <w:color w:val="000000"/>
          <w:sz w:val="32"/>
          <w:szCs w:val="32"/>
          <w:highlight w:val="none"/>
        </w:rPr>
        <w:t>，严格执行预算管理，努力开源节流。积极推进节约型机关和平安党校创建工作，日常运转井然有序。</w:t>
      </w:r>
    </w:p>
    <w:p w14:paraId="27310C85">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kern w:val="0"/>
          <w:sz w:val="32"/>
          <w:szCs w:val="32"/>
          <w:highlight w:val="none"/>
          <w:lang w:val="en-US" w:eastAsia="zh-CN" w:bidi="ar-SA"/>
        </w:rPr>
      </w:pPr>
      <w:r>
        <w:rPr>
          <w:rFonts w:hint="default" w:ascii="Times New Roman" w:hAnsi="Times New Roman" w:eastAsia="黑体" w:cs="Times New Roman"/>
          <w:kern w:val="0"/>
          <w:sz w:val="32"/>
          <w:szCs w:val="32"/>
          <w:highlight w:val="none"/>
          <w:lang w:val="en-US" w:eastAsia="zh-CN" w:bidi="ar-SA"/>
        </w:rPr>
        <w:t>七、存在的问题及原因分析</w:t>
      </w:r>
    </w:p>
    <w:p w14:paraId="5B40D16A">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资金使用方面预算与实际存在差异。问题产生的主要原因</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绩效管理水平有待提高，特别是绩效指标设置的科学性、合理性有待进一步改善。</w:t>
      </w:r>
    </w:p>
    <w:p w14:paraId="1A962B0C">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课程体系还有待完善、科研质量还有待提高、</w:t>
      </w:r>
      <w:r>
        <w:rPr>
          <w:rFonts w:hint="eastAsia" w:ascii="Times New Roman" w:hAnsi="Times New Roman" w:eastAsia="仿宋_GB2312" w:cs="Times New Roman"/>
          <w:color w:val="000000"/>
          <w:sz w:val="32"/>
          <w:szCs w:val="32"/>
          <w:highlight w:val="none"/>
          <w:lang w:eastAsia="zh-CN"/>
        </w:rPr>
        <w:t>工作质效还有待强化。</w:t>
      </w:r>
    </w:p>
    <w:p w14:paraId="678E09E0">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kern w:val="0"/>
          <w:sz w:val="32"/>
          <w:szCs w:val="32"/>
          <w:lang w:val="en-US" w:eastAsia="zh-CN" w:bidi="ar-SA"/>
        </w:rPr>
        <w:t>八、</w:t>
      </w:r>
      <w:r>
        <w:rPr>
          <w:rFonts w:hint="default" w:ascii="Times New Roman" w:hAnsi="Times New Roman" w:eastAsia="黑体" w:cs="Times New Roman"/>
          <w:sz w:val="32"/>
          <w:szCs w:val="32"/>
          <w:highlight w:val="none"/>
        </w:rPr>
        <w:t>下一步改进措施</w:t>
      </w:r>
    </w:p>
    <w:p w14:paraId="2891C620">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坚持科学理财、厉行节约的原则，强化预算刚性，无预算不支出。合理安排资金</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保重点</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压缩不必要的开支</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有效提高资金使用效益。</w:t>
      </w:r>
    </w:p>
    <w:p w14:paraId="6F298345">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严格按规章制度办事，进一步规范财务管理。在资金支付上严把审核关，规范报账程序，严格执行公务消费用公务卡支付和物资、工程等采购进政府电子卖场交易制度，杜绝违规报账现象。</w:t>
      </w:r>
    </w:p>
    <w:p w14:paraId="416F1558">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auto"/>
          <w:sz w:val="32"/>
          <w:szCs w:val="32"/>
          <w:highlight w:val="none"/>
          <w:lang w:eastAsia="zh-CN"/>
        </w:rPr>
        <w:t>下步</w:t>
      </w:r>
      <w:r>
        <w:rPr>
          <w:rFonts w:hint="eastAsia" w:ascii="Times New Roman" w:hAnsi="Times New Roman" w:eastAsia="仿宋_GB2312" w:cs="Times New Roman"/>
          <w:color w:val="000000"/>
          <w:sz w:val="32"/>
          <w:szCs w:val="32"/>
          <w:highlight w:val="none"/>
          <w:lang w:eastAsia="zh-CN"/>
        </w:rPr>
        <w:t>，校</w:t>
      </w:r>
      <w:r>
        <w:rPr>
          <w:rFonts w:hint="eastAsia" w:ascii="Times New Roman" w:hAnsi="Times New Roman" w:eastAsia="仿宋_GB2312" w:cs="Times New Roman"/>
          <w:color w:val="000000"/>
          <w:sz w:val="32"/>
          <w:szCs w:val="32"/>
          <w:highlight w:val="none"/>
        </w:rPr>
        <w:t>（院）</w:t>
      </w:r>
      <w:r>
        <w:rPr>
          <w:rFonts w:hint="eastAsia" w:ascii="Times New Roman" w:hAnsi="Times New Roman" w:eastAsia="仿宋_GB2312" w:cs="Times New Roman"/>
          <w:color w:val="000000"/>
          <w:sz w:val="32"/>
          <w:szCs w:val="32"/>
          <w:highlight w:val="none"/>
          <w:lang w:eastAsia="zh-CN"/>
        </w:rPr>
        <w:t>将</w:t>
      </w:r>
      <w:r>
        <w:rPr>
          <w:rFonts w:hint="eastAsia" w:ascii="Times New Roman" w:hAnsi="Times New Roman" w:eastAsia="仿宋_GB2312" w:cs="Times New Roman"/>
          <w:color w:val="000000"/>
          <w:sz w:val="32"/>
          <w:szCs w:val="32"/>
          <w:highlight w:val="none"/>
        </w:rPr>
        <w:t>始终坚持以习近平新时代中国特色社会主义思想为指导，深入学习贯彻</w:t>
      </w:r>
      <w:r>
        <w:rPr>
          <w:rFonts w:hint="eastAsia" w:ascii="Times New Roman" w:hAnsi="Times New Roman" w:eastAsia="仿宋_GB2312" w:cs="Times New Roman"/>
          <w:color w:val="000000"/>
          <w:sz w:val="32"/>
          <w:szCs w:val="32"/>
          <w:highlight w:val="none"/>
          <w:lang w:eastAsia="zh-CN"/>
        </w:rPr>
        <w:t>习近平</w:t>
      </w:r>
      <w:r>
        <w:rPr>
          <w:rFonts w:hint="eastAsia" w:ascii="Times New Roman" w:hAnsi="Times New Roman" w:eastAsia="仿宋_GB2312" w:cs="Times New Roman"/>
          <w:color w:val="000000"/>
          <w:sz w:val="32"/>
          <w:szCs w:val="32"/>
          <w:highlight w:val="none"/>
        </w:rPr>
        <w:t>总书记关于党校工作重要论述，</w:t>
      </w:r>
      <w:r>
        <w:rPr>
          <w:rFonts w:hint="eastAsia" w:ascii="Times New Roman" w:hAnsi="Times New Roman" w:eastAsia="仿宋_GB2312" w:cs="Times New Roman"/>
          <w:color w:val="000000"/>
          <w:sz w:val="32"/>
          <w:szCs w:val="32"/>
          <w:highlight w:val="none"/>
          <w:lang w:eastAsia="zh-CN"/>
        </w:rPr>
        <w:t>坚持党校姓党、践行党校初心，聚焦市委“</w:t>
      </w:r>
      <w:r>
        <w:rPr>
          <w:rFonts w:hint="eastAsia" w:ascii="Times New Roman" w:hAnsi="Times New Roman" w:eastAsia="仿宋_GB2312" w:cs="Times New Roman"/>
          <w:color w:val="000000"/>
          <w:sz w:val="32"/>
          <w:szCs w:val="32"/>
          <w:highlight w:val="none"/>
          <w:lang w:val="en-US" w:eastAsia="zh-CN"/>
        </w:rPr>
        <w:t>1376</w:t>
      </w:r>
      <w:r>
        <w:rPr>
          <w:rFonts w:hint="eastAsia" w:ascii="Times New Roman" w:hAnsi="Times New Roman" w:eastAsia="仿宋_GB2312" w:cs="Times New Roman"/>
          <w:color w:val="000000"/>
          <w:sz w:val="32"/>
          <w:szCs w:val="32"/>
          <w:highlight w:val="none"/>
          <w:lang w:eastAsia="zh-CN"/>
        </w:rPr>
        <w:t>”总体思路，</w:t>
      </w:r>
      <w:r>
        <w:rPr>
          <w:rFonts w:hint="eastAsia" w:ascii="Times New Roman" w:hAnsi="Times New Roman" w:eastAsia="仿宋_GB2312" w:cs="Times New Roman"/>
          <w:color w:val="000000"/>
          <w:sz w:val="32"/>
          <w:szCs w:val="32"/>
          <w:highlight w:val="none"/>
        </w:rPr>
        <w:t>锚定“四最五坚定”目标任务，强化党建引领保障，突出教学中心地位，夯实科研基础支撑，抓实</w:t>
      </w:r>
      <w:r>
        <w:rPr>
          <w:rFonts w:hint="eastAsia" w:ascii="Times New Roman" w:hAnsi="Times New Roman" w:eastAsia="仿宋_GB2312" w:cs="Times New Roman"/>
          <w:color w:val="000000"/>
          <w:sz w:val="32"/>
          <w:szCs w:val="32"/>
          <w:highlight w:val="none"/>
          <w:lang w:eastAsia="zh-CN"/>
        </w:rPr>
        <w:t>质量“生命工程”</w:t>
      </w:r>
      <w:r>
        <w:rPr>
          <w:rFonts w:hint="eastAsia"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eastAsia="zh-CN"/>
        </w:rPr>
        <w:t>全面推进从严治校</w:t>
      </w:r>
      <w:r>
        <w:rPr>
          <w:rFonts w:hint="eastAsia" w:ascii="Times New Roman" w:hAnsi="Times New Roman" w:eastAsia="仿宋_GB2312" w:cs="Times New Roman"/>
          <w:color w:val="000000"/>
          <w:sz w:val="32"/>
          <w:szCs w:val="32"/>
          <w:highlight w:val="none"/>
        </w:rPr>
        <w:t>，加快建</w:t>
      </w:r>
      <w:r>
        <w:rPr>
          <w:rFonts w:hint="eastAsia" w:ascii="Times New Roman" w:hAnsi="Times New Roman" w:eastAsia="仿宋_GB2312" w:cs="Times New Roman"/>
          <w:color w:val="000000"/>
          <w:sz w:val="32"/>
          <w:szCs w:val="32"/>
          <w:highlight w:val="none"/>
          <w:lang w:eastAsia="zh-CN"/>
        </w:rPr>
        <w:t>设</w:t>
      </w:r>
      <w:r>
        <w:rPr>
          <w:rFonts w:hint="eastAsia" w:ascii="Times New Roman" w:hAnsi="Times New Roman" w:eastAsia="仿宋_GB2312" w:cs="Times New Roman"/>
          <w:color w:val="000000"/>
          <w:sz w:val="32"/>
          <w:szCs w:val="32"/>
          <w:highlight w:val="none"/>
        </w:rPr>
        <w:t>全省一流市级党校</w:t>
      </w:r>
      <w:r>
        <w:rPr>
          <w:rFonts w:hint="default" w:ascii="Times New Roman" w:hAnsi="Times New Roman" w:eastAsia="仿宋_GB2312" w:cs="Times New Roman"/>
          <w:color w:val="000000"/>
          <w:sz w:val="32"/>
          <w:szCs w:val="32"/>
          <w:highlight w:val="none"/>
        </w:rPr>
        <w:t>。</w:t>
      </w:r>
    </w:p>
    <w:p w14:paraId="44D4BAD9">
      <w:pPr>
        <w:keepNext w:val="0"/>
        <w:keepLines w:val="0"/>
        <w:pageBreakBefore w:val="0"/>
        <w:widowControl/>
        <w:numPr>
          <w:ilvl w:val="0"/>
          <w:numId w:val="3"/>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部门整体支出绩效自评结果拟应用和公开情况</w:t>
      </w:r>
    </w:p>
    <w:p w14:paraId="7AFCF127">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我校高度重视此项绩效自评工作，积极落实主体责任，切实加强组织领导，按照绩效评价相关制度规定，明确具体责任人，认真开展自评，撰写了此份绩效评价报告，确保绩效自评工作顺利实施，并将按照要求进行信息公开，对存在的问题积极整改。</w:t>
      </w:r>
    </w:p>
    <w:p w14:paraId="7FB8D8B4">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十、其他需要说明的情况</w:t>
      </w:r>
    </w:p>
    <w:p w14:paraId="024ACC91">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eastAsia" w:ascii="仿宋" w:hAnsi="仿宋" w:eastAsia="仿宋" w:cs="仿宋"/>
          <w:sz w:val="32"/>
          <w:szCs w:val="32"/>
          <w:highlight w:val="none"/>
          <w:lang w:val="en-US" w:eastAsia="zh-CN"/>
        </w:rPr>
        <w:t>无。</w:t>
      </w:r>
    </w:p>
    <w:p w14:paraId="2041AB1B">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14:paraId="54C8E9DA">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lang w:eastAsia="zh-CN"/>
        </w:rPr>
      </w:pPr>
      <w:bookmarkStart w:id="0" w:name="_GoBack"/>
      <w:bookmarkEnd w:id="0"/>
    </w:p>
    <w:sectPr>
      <w:pgSz w:w="11906" w:h="16838"/>
      <w:pgMar w:top="1440" w:right="1800" w:bottom="115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3DCB80"/>
    <w:multiLevelType w:val="singleLevel"/>
    <w:tmpl w:val="C73DCB80"/>
    <w:lvl w:ilvl="0" w:tentative="0">
      <w:start w:val="9"/>
      <w:numFmt w:val="chineseCounting"/>
      <w:suff w:val="nothing"/>
      <w:lvlText w:val="%1、"/>
      <w:lvlJc w:val="left"/>
      <w:rPr>
        <w:rFonts w:hint="eastAsia"/>
      </w:rPr>
    </w:lvl>
  </w:abstractNum>
  <w:abstractNum w:abstractNumId="1">
    <w:nsid w:val="DD509A9A"/>
    <w:multiLevelType w:val="singleLevel"/>
    <w:tmpl w:val="DD509A9A"/>
    <w:lvl w:ilvl="0" w:tentative="0">
      <w:start w:val="1"/>
      <w:numFmt w:val="chineseCounting"/>
      <w:suff w:val="nothing"/>
      <w:lvlText w:val="%1、"/>
      <w:lvlJc w:val="left"/>
      <w:rPr>
        <w:rFonts w:hint="eastAsia"/>
      </w:rPr>
    </w:lvl>
  </w:abstractNum>
  <w:abstractNum w:abstractNumId="2">
    <w:nsid w:val="7DCB7FB2"/>
    <w:multiLevelType w:val="singleLevel"/>
    <w:tmpl w:val="7DCB7FB2"/>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xZDk3ZGEwYjEwNDgwMjczYTU1M2U3YzI3NDk4YWEifQ=="/>
  </w:docVars>
  <w:rsids>
    <w:rsidRoot w:val="59886344"/>
    <w:rsid w:val="00A40483"/>
    <w:rsid w:val="00C84172"/>
    <w:rsid w:val="0252745F"/>
    <w:rsid w:val="036839EA"/>
    <w:rsid w:val="03B15391"/>
    <w:rsid w:val="041B11B3"/>
    <w:rsid w:val="042E0790"/>
    <w:rsid w:val="0446138B"/>
    <w:rsid w:val="06513081"/>
    <w:rsid w:val="06D10F0F"/>
    <w:rsid w:val="07E07FF3"/>
    <w:rsid w:val="08357E18"/>
    <w:rsid w:val="08964B56"/>
    <w:rsid w:val="08C97472"/>
    <w:rsid w:val="08F00CE0"/>
    <w:rsid w:val="090A2FCF"/>
    <w:rsid w:val="09E0252C"/>
    <w:rsid w:val="0A670D9A"/>
    <w:rsid w:val="0A72767F"/>
    <w:rsid w:val="0ABB08A3"/>
    <w:rsid w:val="0AD02E89"/>
    <w:rsid w:val="0AF12517"/>
    <w:rsid w:val="0B2D32FE"/>
    <w:rsid w:val="0BB71621"/>
    <w:rsid w:val="0C807FF6"/>
    <w:rsid w:val="0CC6110C"/>
    <w:rsid w:val="0D2070E4"/>
    <w:rsid w:val="0D887163"/>
    <w:rsid w:val="0E1A590B"/>
    <w:rsid w:val="0EF921BF"/>
    <w:rsid w:val="0FA425D2"/>
    <w:rsid w:val="10142F30"/>
    <w:rsid w:val="107E484D"/>
    <w:rsid w:val="108D4A90"/>
    <w:rsid w:val="12176D07"/>
    <w:rsid w:val="12937E5A"/>
    <w:rsid w:val="12D44A81"/>
    <w:rsid w:val="134A4EBA"/>
    <w:rsid w:val="135F0966"/>
    <w:rsid w:val="14171240"/>
    <w:rsid w:val="143C0CA7"/>
    <w:rsid w:val="14A80541"/>
    <w:rsid w:val="15B0279D"/>
    <w:rsid w:val="16840938"/>
    <w:rsid w:val="17F43647"/>
    <w:rsid w:val="18CB759E"/>
    <w:rsid w:val="19584A5C"/>
    <w:rsid w:val="198253AE"/>
    <w:rsid w:val="19A5109C"/>
    <w:rsid w:val="19DE008F"/>
    <w:rsid w:val="1A562397"/>
    <w:rsid w:val="1AFC6A9A"/>
    <w:rsid w:val="1B063DBD"/>
    <w:rsid w:val="1BA23AE5"/>
    <w:rsid w:val="1C1036BB"/>
    <w:rsid w:val="1CD513E5"/>
    <w:rsid w:val="1D9B6A3E"/>
    <w:rsid w:val="1E234C86"/>
    <w:rsid w:val="1E4A2212"/>
    <w:rsid w:val="1FE2318E"/>
    <w:rsid w:val="1FF031A1"/>
    <w:rsid w:val="1FF93EF0"/>
    <w:rsid w:val="201900EE"/>
    <w:rsid w:val="2063580D"/>
    <w:rsid w:val="20A07A41"/>
    <w:rsid w:val="21DC13D3"/>
    <w:rsid w:val="221E19EC"/>
    <w:rsid w:val="233B037C"/>
    <w:rsid w:val="236B6EB3"/>
    <w:rsid w:val="238A7FB4"/>
    <w:rsid w:val="23A60814"/>
    <w:rsid w:val="23CE1DE6"/>
    <w:rsid w:val="243F4D56"/>
    <w:rsid w:val="2524215A"/>
    <w:rsid w:val="254479BB"/>
    <w:rsid w:val="2547125A"/>
    <w:rsid w:val="25CF17EB"/>
    <w:rsid w:val="26376514"/>
    <w:rsid w:val="26555BF8"/>
    <w:rsid w:val="268B33C8"/>
    <w:rsid w:val="27383550"/>
    <w:rsid w:val="27DFBF5B"/>
    <w:rsid w:val="28FE4325"/>
    <w:rsid w:val="29D530A8"/>
    <w:rsid w:val="2A631BD4"/>
    <w:rsid w:val="2AAD3254"/>
    <w:rsid w:val="2AB253C7"/>
    <w:rsid w:val="2B735A8E"/>
    <w:rsid w:val="2BE028D5"/>
    <w:rsid w:val="2BE11CDE"/>
    <w:rsid w:val="2C7F154B"/>
    <w:rsid w:val="2C9034E6"/>
    <w:rsid w:val="2C952726"/>
    <w:rsid w:val="2CC80ED2"/>
    <w:rsid w:val="2D013D02"/>
    <w:rsid w:val="2D4542D1"/>
    <w:rsid w:val="2D513B5D"/>
    <w:rsid w:val="2D8D11E8"/>
    <w:rsid w:val="2E3D4C24"/>
    <w:rsid w:val="2ED31DB0"/>
    <w:rsid w:val="2F70526B"/>
    <w:rsid w:val="2FCC0CD9"/>
    <w:rsid w:val="30E3277E"/>
    <w:rsid w:val="31085D41"/>
    <w:rsid w:val="31833929"/>
    <w:rsid w:val="31C53C32"/>
    <w:rsid w:val="32565BFD"/>
    <w:rsid w:val="32B51EF8"/>
    <w:rsid w:val="334358FC"/>
    <w:rsid w:val="335356E2"/>
    <w:rsid w:val="33AD6A5E"/>
    <w:rsid w:val="3416085D"/>
    <w:rsid w:val="344F1ED9"/>
    <w:rsid w:val="34C9767B"/>
    <w:rsid w:val="35DD7439"/>
    <w:rsid w:val="35DE52C2"/>
    <w:rsid w:val="35F5085E"/>
    <w:rsid w:val="35F72828"/>
    <w:rsid w:val="3619454C"/>
    <w:rsid w:val="362A49AB"/>
    <w:rsid w:val="3642117F"/>
    <w:rsid w:val="37BE1FF0"/>
    <w:rsid w:val="37D83F93"/>
    <w:rsid w:val="38471845"/>
    <w:rsid w:val="385DD7B2"/>
    <w:rsid w:val="38A703B1"/>
    <w:rsid w:val="390D6F7F"/>
    <w:rsid w:val="39533B20"/>
    <w:rsid w:val="3A606BEE"/>
    <w:rsid w:val="3A6814A6"/>
    <w:rsid w:val="3AD66EB0"/>
    <w:rsid w:val="3B2C7653"/>
    <w:rsid w:val="3B9F54F4"/>
    <w:rsid w:val="3C1F4887"/>
    <w:rsid w:val="3CAC21A2"/>
    <w:rsid w:val="3E3816FC"/>
    <w:rsid w:val="3E5EADD6"/>
    <w:rsid w:val="3EB05C6A"/>
    <w:rsid w:val="3FAFC167"/>
    <w:rsid w:val="403A3A3D"/>
    <w:rsid w:val="403D52DB"/>
    <w:rsid w:val="404448BC"/>
    <w:rsid w:val="4095482F"/>
    <w:rsid w:val="41151DB4"/>
    <w:rsid w:val="41152E73"/>
    <w:rsid w:val="41517290"/>
    <w:rsid w:val="41727207"/>
    <w:rsid w:val="424B1F31"/>
    <w:rsid w:val="43713C1A"/>
    <w:rsid w:val="44691024"/>
    <w:rsid w:val="447C0AC8"/>
    <w:rsid w:val="44B042E0"/>
    <w:rsid w:val="44D95F7A"/>
    <w:rsid w:val="450C6F50"/>
    <w:rsid w:val="45D97854"/>
    <w:rsid w:val="45E06E35"/>
    <w:rsid w:val="460E1C7B"/>
    <w:rsid w:val="46184B17"/>
    <w:rsid w:val="463041CD"/>
    <w:rsid w:val="46EB5A91"/>
    <w:rsid w:val="472D1486"/>
    <w:rsid w:val="4788190F"/>
    <w:rsid w:val="47C65C99"/>
    <w:rsid w:val="47DC187E"/>
    <w:rsid w:val="47FD0C39"/>
    <w:rsid w:val="486C5F17"/>
    <w:rsid w:val="48902522"/>
    <w:rsid w:val="494B1258"/>
    <w:rsid w:val="4A4060F4"/>
    <w:rsid w:val="4AB56533"/>
    <w:rsid w:val="4AE90539"/>
    <w:rsid w:val="4B152FE8"/>
    <w:rsid w:val="4BEC598C"/>
    <w:rsid w:val="4E402144"/>
    <w:rsid w:val="4E7355DD"/>
    <w:rsid w:val="4EE80FA8"/>
    <w:rsid w:val="502A630F"/>
    <w:rsid w:val="50614146"/>
    <w:rsid w:val="50B769E4"/>
    <w:rsid w:val="512F2A1E"/>
    <w:rsid w:val="51AC7C1E"/>
    <w:rsid w:val="51D11D27"/>
    <w:rsid w:val="51EC090F"/>
    <w:rsid w:val="51FF0643"/>
    <w:rsid w:val="526515A6"/>
    <w:rsid w:val="526F5493"/>
    <w:rsid w:val="53FC752F"/>
    <w:rsid w:val="541A79B6"/>
    <w:rsid w:val="549B69F9"/>
    <w:rsid w:val="55CC5C27"/>
    <w:rsid w:val="55F46288"/>
    <w:rsid w:val="561A3956"/>
    <w:rsid w:val="56E47DFC"/>
    <w:rsid w:val="579D4B86"/>
    <w:rsid w:val="581A7F84"/>
    <w:rsid w:val="58CF658A"/>
    <w:rsid w:val="595F5340"/>
    <w:rsid w:val="596B4552"/>
    <w:rsid w:val="59886344"/>
    <w:rsid w:val="59967ADE"/>
    <w:rsid w:val="59AC5554"/>
    <w:rsid w:val="5A5A4FB0"/>
    <w:rsid w:val="5A910CA3"/>
    <w:rsid w:val="5AF745AD"/>
    <w:rsid w:val="5BF752E5"/>
    <w:rsid w:val="5D3C4210"/>
    <w:rsid w:val="5D58599A"/>
    <w:rsid w:val="5DD40BD5"/>
    <w:rsid w:val="5E471DE1"/>
    <w:rsid w:val="5E9112BE"/>
    <w:rsid w:val="5FBA0B42"/>
    <w:rsid w:val="5FC66F16"/>
    <w:rsid w:val="5FD41360"/>
    <w:rsid w:val="5FF437B1"/>
    <w:rsid w:val="60011A2A"/>
    <w:rsid w:val="61CE53C5"/>
    <w:rsid w:val="629A1DB5"/>
    <w:rsid w:val="62C57339"/>
    <w:rsid w:val="639D5F0D"/>
    <w:rsid w:val="666A657B"/>
    <w:rsid w:val="67674868"/>
    <w:rsid w:val="67AFF639"/>
    <w:rsid w:val="67C03F80"/>
    <w:rsid w:val="67EF5B5C"/>
    <w:rsid w:val="68200FEB"/>
    <w:rsid w:val="68394457"/>
    <w:rsid w:val="683E4BED"/>
    <w:rsid w:val="69A14C24"/>
    <w:rsid w:val="6A7F011B"/>
    <w:rsid w:val="6B481D57"/>
    <w:rsid w:val="6B59096C"/>
    <w:rsid w:val="6BE77C1F"/>
    <w:rsid w:val="6BEF1ABE"/>
    <w:rsid w:val="6C031E71"/>
    <w:rsid w:val="6C7071A2"/>
    <w:rsid w:val="6D19440C"/>
    <w:rsid w:val="6D2D20B0"/>
    <w:rsid w:val="6D7C6B93"/>
    <w:rsid w:val="6E4F136D"/>
    <w:rsid w:val="6E5D4C17"/>
    <w:rsid w:val="6E80463B"/>
    <w:rsid w:val="6E817021"/>
    <w:rsid w:val="6F3B6F3B"/>
    <w:rsid w:val="6F8A5598"/>
    <w:rsid w:val="6FBDE4E6"/>
    <w:rsid w:val="6FFBE2D5"/>
    <w:rsid w:val="70585696"/>
    <w:rsid w:val="72367C59"/>
    <w:rsid w:val="728E35F1"/>
    <w:rsid w:val="73E93F75"/>
    <w:rsid w:val="743F6E02"/>
    <w:rsid w:val="748D73BD"/>
    <w:rsid w:val="749A44CF"/>
    <w:rsid w:val="752E2E69"/>
    <w:rsid w:val="76984A3E"/>
    <w:rsid w:val="76FABE01"/>
    <w:rsid w:val="773109EF"/>
    <w:rsid w:val="775E5313"/>
    <w:rsid w:val="77AF007B"/>
    <w:rsid w:val="77BA5DC7"/>
    <w:rsid w:val="77BF1866"/>
    <w:rsid w:val="77DC2DD6"/>
    <w:rsid w:val="77E66B14"/>
    <w:rsid w:val="77EEB79D"/>
    <w:rsid w:val="783E1615"/>
    <w:rsid w:val="78D34EFD"/>
    <w:rsid w:val="78FF0DA4"/>
    <w:rsid w:val="79C15B4E"/>
    <w:rsid w:val="79DDE589"/>
    <w:rsid w:val="7A1F0FD2"/>
    <w:rsid w:val="7AB756AF"/>
    <w:rsid w:val="7BAF3732"/>
    <w:rsid w:val="7BC2430B"/>
    <w:rsid w:val="7C871995"/>
    <w:rsid w:val="7CB21D4B"/>
    <w:rsid w:val="7CFF1889"/>
    <w:rsid w:val="7DA43CC8"/>
    <w:rsid w:val="7DDAA3BB"/>
    <w:rsid w:val="7DE62533"/>
    <w:rsid w:val="7DEEE453"/>
    <w:rsid w:val="7DFFF51A"/>
    <w:rsid w:val="7E857F9E"/>
    <w:rsid w:val="7F390D88"/>
    <w:rsid w:val="7F7EC7F7"/>
    <w:rsid w:val="7F8B5724"/>
    <w:rsid w:val="7FC6B314"/>
    <w:rsid w:val="7FEDFFA4"/>
    <w:rsid w:val="7FEF1A03"/>
    <w:rsid w:val="8BBFF011"/>
    <w:rsid w:val="8EAD0820"/>
    <w:rsid w:val="8FDE6CB2"/>
    <w:rsid w:val="9FBF4400"/>
    <w:rsid w:val="A7875463"/>
    <w:rsid w:val="A99BB31A"/>
    <w:rsid w:val="A99F7BD4"/>
    <w:rsid w:val="BFBFF13E"/>
    <w:rsid w:val="BFF73512"/>
    <w:rsid w:val="BFF77F98"/>
    <w:rsid w:val="D33F8CDA"/>
    <w:rsid w:val="D77F56C4"/>
    <w:rsid w:val="DE322CB7"/>
    <w:rsid w:val="DFC7B938"/>
    <w:rsid w:val="DFEF884A"/>
    <w:rsid w:val="DFFAAA05"/>
    <w:rsid w:val="E5FF0D9D"/>
    <w:rsid w:val="E9EFFA0D"/>
    <w:rsid w:val="EBE9979A"/>
    <w:rsid w:val="ED5F68E9"/>
    <w:rsid w:val="EFB74B67"/>
    <w:rsid w:val="EFFA3E2B"/>
    <w:rsid w:val="EFFF6863"/>
    <w:rsid w:val="F6FED4CB"/>
    <w:rsid w:val="F8F601A7"/>
    <w:rsid w:val="F9DF6434"/>
    <w:rsid w:val="FB7F536E"/>
    <w:rsid w:val="FBA79733"/>
    <w:rsid w:val="FBF852B5"/>
    <w:rsid w:val="FCDF98EC"/>
    <w:rsid w:val="FEBB2D47"/>
    <w:rsid w:val="FF3F6D5D"/>
    <w:rsid w:val="FFB52AEB"/>
    <w:rsid w:val="FFFF9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kern w:val="0"/>
      <w:sz w:val="28"/>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6">
    <w:name w:val="Strong"/>
    <w:basedOn w:val="5"/>
    <w:qFormat/>
    <w:uiPriority w:val="0"/>
    <w:rPr>
      <w:b/>
    </w:rPr>
  </w:style>
  <w:style w:type="paragraph" w:customStyle="1" w:styleId="7">
    <w:name w:val="列出段落1"/>
    <w:basedOn w:val="1"/>
    <w:qFormat/>
    <w:uiPriority w:val="34"/>
    <w:pPr>
      <w:ind w:firstLine="420" w:firstLineChars="200"/>
    </w:pPr>
  </w:style>
  <w:style w:type="paragraph" w:styleId="8">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5660</Words>
  <Characters>6505</Characters>
  <Lines>0</Lines>
  <Paragraphs>0</Paragraphs>
  <TotalTime>18</TotalTime>
  <ScaleCrop>false</ScaleCrop>
  <LinksUpToDate>false</LinksUpToDate>
  <CharactersWithSpaces>6758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2024-03-18T16:36:00Z</dcterms:created>
  <dc:creator>Administrator</dc:creator>
  <cp:lastModifiedBy>刘亿亿</cp:lastModifiedBy>
  <cp:lastPrinted>2024-07-01T00:57:00Z</cp:lastPrinted>
  <dcterms:modified xsi:type="dcterms:W3CDTF">2025-07-30T03:03:31Z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E18A8562C54A42AFA558F3461C4045E4_13</vt:lpwstr>
  </property>
  <property fmtid="{D5CDD505-2E9C-101B-9397-08002B2CF9AE}" pid="4" name="KSOTemplateDocerSaveRecord">
    <vt:lpwstr>eyJoZGlkIjoiY2MxZDk3ZGEwYjEwNDgwMjczYTU1M2U3YzI3NDk4YWEiLCJ1c2VySWQiOiI1MjgzNDc4OTUifQ==</vt:lpwstr>
  </property>
</Properties>
</file>